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2A" w:rsidRDefault="00680F2A" w:rsidP="00680F2A">
      <w:pPr>
        <w:rPr>
          <w:rFonts w:ascii="Calibri" w:eastAsia="Calibri" w:hAnsi="Calibri"/>
          <w:lang w:val="sr-Latn-RS"/>
        </w:rPr>
      </w:pPr>
      <w:r>
        <w:rPr>
          <w:rFonts w:ascii="Calibri" w:eastAsia="Calibri" w:hAnsi="Calibri"/>
          <w:lang w:val="sr-Latn-RS"/>
        </w:rPr>
        <w:t xml:space="preserve"> </w:t>
      </w:r>
    </w:p>
    <w:p w:rsidR="00680F2A" w:rsidRDefault="00680F2A" w:rsidP="00680F2A">
      <w:pPr>
        <w:rPr>
          <w:rFonts w:ascii="Calibri" w:eastAsia="Calibri" w:hAnsi="Calibri"/>
          <w:lang w:val="sr-Latn-R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B598AA" wp14:editId="78AE836D">
            <wp:simplePos x="0" y="0"/>
            <wp:positionH relativeFrom="column">
              <wp:align>right</wp:align>
            </wp:positionH>
            <wp:positionV relativeFrom="paragraph">
              <wp:posOffset>2540</wp:posOffset>
            </wp:positionV>
            <wp:extent cx="2682875" cy="880745"/>
            <wp:effectExtent l="0" t="0" r="3175" b="0"/>
            <wp:wrapSquare wrapText="left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88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687F" w:rsidRPr="00D0687F" w:rsidRDefault="00D0687F" w:rsidP="00D0687F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  <w:lang w:val="sr-Latn-CS"/>
        </w:rPr>
      </w:pPr>
    </w:p>
    <w:p w:rsidR="00D0687F" w:rsidRPr="00D0687F" w:rsidRDefault="00D0687F" w:rsidP="00D0687F">
      <w:pPr>
        <w:pBdr>
          <w:bottom w:val="single" w:sz="6" w:space="1" w:color="auto"/>
        </w:pBdr>
        <w:spacing w:after="200" w:line="276" w:lineRule="auto"/>
        <w:rPr>
          <w:b/>
          <w:sz w:val="28"/>
          <w:szCs w:val="28"/>
        </w:rPr>
      </w:pPr>
      <w:proofErr w:type="gramStart"/>
      <w:r w:rsidRPr="00D0687F">
        <w:rPr>
          <w:b/>
          <w:sz w:val="28"/>
          <w:szCs w:val="28"/>
        </w:rPr>
        <w:t>ul.Slobode</w:t>
      </w:r>
      <w:proofErr w:type="gramEnd"/>
      <w:r w:rsidRPr="00D0687F">
        <w:rPr>
          <w:b/>
          <w:sz w:val="28"/>
          <w:szCs w:val="28"/>
        </w:rPr>
        <w:t xml:space="preserve"> br 10, ul. Nedjeljka Merdovića bb -Sportska hala Nikoljac, email</w:t>
      </w:r>
      <w:proofErr w:type="gramStart"/>
      <w:r w:rsidRPr="00D0687F">
        <w:rPr>
          <w:b/>
          <w:sz w:val="28"/>
          <w:szCs w:val="28"/>
        </w:rPr>
        <w:t>:turisticka</w:t>
      </w:r>
      <w:proofErr w:type="gramEnd"/>
      <w:r w:rsidRPr="00D0687F">
        <w:rPr>
          <w:b/>
          <w:sz w:val="28"/>
          <w:szCs w:val="28"/>
        </w:rPr>
        <w:t xml:space="preserve"> @bije</w:t>
      </w:r>
      <w:r w:rsidR="007A0265">
        <w:rPr>
          <w:b/>
          <w:sz w:val="28"/>
          <w:szCs w:val="28"/>
        </w:rPr>
        <w:t>lopolje.co.me, web:tobp</w:t>
      </w:r>
      <w:r w:rsidRPr="00D0687F">
        <w:rPr>
          <w:b/>
          <w:sz w:val="28"/>
          <w:szCs w:val="28"/>
        </w:rPr>
        <w:t>.me, tel/fax+382(0)50/433-711,484-795</w:t>
      </w:r>
    </w:p>
    <w:p w:rsidR="00D0687F" w:rsidRPr="00D0687F" w:rsidRDefault="00D0687F" w:rsidP="00D0687F">
      <w:pPr>
        <w:spacing w:after="200" w:line="276" w:lineRule="auto"/>
        <w:rPr>
          <w:b/>
          <w:sz w:val="28"/>
          <w:szCs w:val="28"/>
        </w:rPr>
      </w:pPr>
    </w:p>
    <w:p w:rsidR="00C35028" w:rsidRDefault="00C35028" w:rsidP="00C3502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 xml:space="preserve">Na osnovu člana 35 stav 2 alineja 2 i 3 Statuta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Latn-RS"/>
        </w:rPr>
        <w:t xml:space="preserve">Turističke organizacije Bijelo Polje (br. 16/1099) Izvršni odbor  Turističke organizacije Bijelo Polje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 xml:space="preserve">, na </w:t>
      </w:r>
      <w:r w:rsidR="004F7526"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>V</w:t>
      </w:r>
      <w:r w:rsidR="004F7526"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 xml:space="preserve">  redovnoj  sjednici održanoj 25.01</w:t>
      </w:r>
      <w:r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  <w:t xml:space="preserve">.2023.  godine, donio je </w:t>
      </w:r>
    </w:p>
    <w:p w:rsidR="00D0687F" w:rsidRPr="00D0687F" w:rsidRDefault="00D0687F" w:rsidP="00D0687F">
      <w:pPr>
        <w:spacing w:after="200" w:line="276" w:lineRule="auto"/>
        <w:rPr>
          <w:b/>
          <w:sz w:val="28"/>
          <w:szCs w:val="28"/>
        </w:rPr>
      </w:pPr>
    </w:p>
    <w:p w:rsidR="00806B7B" w:rsidRDefault="00806B7B" w:rsidP="00806B7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806B7B" w:rsidP="00D0687F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B06B4D" w:rsidP="00806B7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sr-Latn-CS"/>
        </w:rPr>
      </w:pPr>
      <w:r>
        <w:rPr>
          <w:rFonts w:ascii="Times New Roman" w:eastAsia="Times New Roman" w:hAnsi="Times New Roman"/>
          <w:b/>
          <w:sz w:val="40"/>
          <w:szCs w:val="40"/>
          <w:lang w:val="sr-Latn-CS"/>
        </w:rPr>
        <w:t>PROGRAM</w:t>
      </w:r>
      <w:r w:rsidR="008B2E21">
        <w:rPr>
          <w:rFonts w:ascii="Times New Roman" w:eastAsia="Times New Roman" w:hAnsi="Times New Roman"/>
          <w:b/>
          <w:sz w:val="40"/>
          <w:szCs w:val="40"/>
          <w:lang w:val="sr-Latn-CS"/>
        </w:rPr>
        <w:t xml:space="preserve">A </w:t>
      </w:r>
      <w:r w:rsidR="00E57D33">
        <w:rPr>
          <w:rFonts w:ascii="Times New Roman" w:eastAsia="Times New Roman" w:hAnsi="Times New Roman"/>
          <w:b/>
          <w:sz w:val="40"/>
          <w:szCs w:val="40"/>
          <w:lang w:val="sr-Latn-CS"/>
        </w:rPr>
        <w:t xml:space="preserve"> RAD</w:t>
      </w:r>
      <w:r w:rsidR="00D31699">
        <w:rPr>
          <w:rFonts w:ascii="Times New Roman" w:eastAsia="Times New Roman" w:hAnsi="Times New Roman"/>
          <w:b/>
          <w:sz w:val="40"/>
          <w:szCs w:val="40"/>
          <w:lang w:val="sr-Latn-CS"/>
        </w:rPr>
        <w:t>A</w:t>
      </w:r>
      <w:r w:rsidR="00806B7B">
        <w:rPr>
          <w:rFonts w:ascii="Times New Roman" w:eastAsia="Times New Roman" w:hAnsi="Times New Roman"/>
          <w:b/>
          <w:sz w:val="40"/>
          <w:szCs w:val="40"/>
          <w:lang w:val="sr-Latn-CS"/>
        </w:rPr>
        <w:t xml:space="preserve"> TURISTI</w:t>
      </w:r>
      <w:r w:rsidR="00806B7B">
        <w:rPr>
          <w:rFonts w:ascii="Times New Roman" w:eastAsia="Times New Roman" w:hAnsi="Times New Roman"/>
          <w:b/>
          <w:sz w:val="40"/>
          <w:szCs w:val="40"/>
          <w:lang w:val="sr-Latn-RS"/>
        </w:rPr>
        <w:t xml:space="preserve">ČKE ORGANIZACIJE BIJELO POLJE </w:t>
      </w:r>
      <w:r w:rsidR="008B2E21">
        <w:rPr>
          <w:rFonts w:ascii="Times New Roman" w:eastAsia="Times New Roman" w:hAnsi="Times New Roman"/>
          <w:b/>
          <w:sz w:val="40"/>
          <w:szCs w:val="40"/>
          <w:lang w:val="sr-Latn-CS"/>
        </w:rPr>
        <w:t xml:space="preserve"> ZA 2023</w:t>
      </w:r>
      <w:r w:rsidR="00806B7B">
        <w:rPr>
          <w:rFonts w:ascii="Times New Roman" w:eastAsia="Times New Roman" w:hAnsi="Times New Roman"/>
          <w:b/>
          <w:sz w:val="40"/>
          <w:szCs w:val="40"/>
          <w:lang w:val="sr-Latn-CS"/>
        </w:rPr>
        <w:t>.GODINU</w:t>
      </w:r>
    </w:p>
    <w:p w:rsidR="00806B7B" w:rsidRDefault="00806B7B" w:rsidP="00806B7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806B7B" w:rsidP="00806B7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806B7B" w:rsidP="00806B7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806B7B" w:rsidP="00806B7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806B7B" w:rsidP="00806B7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806B7B" w:rsidP="00806B7B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val="sr-Latn-CS"/>
        </w:rPr>
      </w:pPr>
    </w:p>
    <w:p w:rsidR="00806B7B" w:rsidRDefault="00806B7B" w:rsidP="00806B7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sr-Latn-CS"/>
        </w:rPr>
      </w:pPr>
    </w:p>
    <w:p w:rsidR="00806B7B" w:rsidRDefault="00806B7B" w:rsidP="00806B7B"/>
    <w:p w:rsidR="00D17D79" w:rsidRDefault="00D17D79" w:rsidP="0077458D">
      <w:pPr>
        <w:rPr>
          <w:b/>
        </w:rPr>
      </w:pPr>
    </w:p>
    <w:p w:rsidR="00806B7B" w:rsidRDefault="00806B7B" w:rsidP="0077458D">
      <w:pPr>
        <w:rPr>
          <w:b/>
        </w:rPr>
      </w:pPr>
    </w:p>
    <w:p w:rsidR="00806B7B" w:rsidRDefault="00806B7B" w:rsidP="0077458D">
      <w:pPr>
        <w:rPr>
          <w:b/>
        </w:rPr>
      </w:pPr>
    </w:p>
    <w:p w:rsidR="00680F2A" w:rsidRDefault="00680F2A" w:rsidP="0077458D">
      <w:pPr>
        <w:rPr>
          <w:b/>
        </w:rPr>
      </w:pPr>
    </w:p>
    <w:p w:rsidR="00680F2A" w:rsidRDefault="00680F2A" w:rsidP="0077458D">
      <w:pPr>
        <w:rPr>
          <w:b/>
        </w:rPr>
      </w:pPr>
    </w:p>
    <w:p w:rsidR="00680F2A" w:rsidRDefault="00680F2A" w:rsidP="0077458D">
      <w:pPr>
        <w:rPr>
          <w:b/>
        </w:rPr>
      </w:pPr>
    </w:p>
    <w:p w:rsidR="008B2E21" w:rsidRDefault="008B2E21" w:rsidP="0077458D">
      <w:pPr>
        <w:rPr>
          <w:b/>
        </w:rPr>
      </w:pPr>
    </w:p>
    <w:p w:rsidR="008B2E21" w:rsidRDefault="008B2E21" w:rsidP="0077458D">
      <w:pPr>
        <w:rPr>
          <w:b/>
        </w:rPr>
      </w:pPr>
    </w:p>
    <w:p w:rsidR="008B2E21" w:rsidRDefault="008B2E21" w:rsidP="0077458D">
      <w:pPr>
        <w:rPr>
          <w:b/>
        </w:rPr>
      </w:pPr>
    </w:p>
    <w:p w:rsidR="00D0687F" w:rsidRDefault="00D0687F" w:rsidP="0077458D">
      <w:pPr>
        <w:rPr>
          <w:b/>
        </w:rPr>
      </w:pPr>
    </w:p>
    <w:p w:rsidR="002E5BF6" w:rsidRDefault="002E5BF6" w:rsidP="0077458D">
      <w:pPr>
        <w:rPr>
          <w:b/>
        </w:rPr>
      </w:pPr>
    </w:p>
    <w:p w:rsidR="002E5BF6" w:rsidRDefault="002E5BF6" w:rsidP="0077458D">
      <w:pPr>
        <w:rPr>
          <w:b/>
        </w:rPr>
      </w:pPr>
    </w:p>
    <w:p w:rsidR="002E5BF6" w:rsidRDefault="002E5BF6" w:rsidP="0077458D">
      <w:pPr>
        <w:rPr>
          <w:b/>
        </w:rPr>
      </w:pPr>
    </w:p>
    <w:p w:rsidR="00D827A9" w:rsidRPr="00437D74" w:rsidRDefault="00C44315" w:rsidP="0077458D">
      <w:pPr>
        <w:rPr>
          <w:rStyle w:val="Emphasis"/>
          <w:b/>
        </w:rPr>
      </w:pPr>
      <w:r w:rsidRPr="00437D74">
        <w:rPr>
          <w:rStyle w:val="Emphasis"/>
          <w:b/>
        </w:rPr>
        <w:t xml:space="preserve">         </w:t>
      </w:r>
      <w:r w:rsidR="0077458D" w:rsidRPr="00437D74">
        <w:rPr>
          <w:rStyle w:val="Emphasis"/>
          <w:b/>
        </w:rPr>
        <w:t>UVOD</w:t>
      </w:r>
    </w:p>
    <w:p w:rsidR="00B06B4D" w:rsidRPr="007062B8" w:rsidRDefault="00B06B4D" w:rsidP="00B06B4D">
      <w:pPr>
        <w:pStyle w:val="Default"/>
        <w:rPr>
          <w:rStyle w:val="Emphasis"/>
        </w:rPr>
      </w:pPr>
    </w:p>
    <w:p w:rsidR="00B06B4D" w:rsidRPr="007062B8" w:rsidRDefault="00B06B4D" w:rsidP="00B06B4D">
      <w:pPr>
        <w:rPr>
          <w:rStyle w:val="Emphasis"/>
        </w:rPr>
      </w:pPr>
      <w:r w:rsidRPr="007062B8">
        <w:rPr>
          <w:rStyle w:val="Emphasis"/>
        </w:rPr>
        <w:t xml:space="preserve"> U cilju usaglašenosti razvoja turizma i ma</w:t>
      </w:r>
      <w:r w:rsidR="00E724AE" w:rsidRPr="007062B8">
        <w:rPr>
          <w:rStyle w:val="Emphasis"/>
        </w:rPr>
        <w:t>r</w:t>
      </w:r>
      <w:r w:rsidRPr="007062B8">
        <w:rPr>
          <w:rStyle w:val="Emphasis"/>
        </w:rPr>
        <w:t xml:space="preserve">ketinga destinacije, a shodno članu 19 Zakonu o turističkim organizacijama, “Turistička organizacija za svaku poslovnu godinu utvrđuje program rada i finansijski plan u skladu </w:t>
      </w:r>
      <w:proofErr w:type="gramStart"/>
      <w:r w:rsidRPr="007062B8">
        <w:rPr>
          <w:rStyle w:val="Emphasis"/>
        </w:rPr>
        <w:t>sa</w:t>
      </w:r>
      <w:proofErr w:type="gramEnd"/>
      <w:r w:rsidRPr="007062B8">
        <w:rPr>
          <w:rStyle w:val="Emphasis"/>
        </w:rPr>
        <w:t xml:space="preserve"> smjernicama Nacionalne turističke organizacije”. Lokalne turističke organizacije (u daljem tekstu LTO), u obavezi su da, prije usvajanja, predloge programa rada i finansijskog plana dostave Nacionalnoj turističkoj organizaciji Crne Gore (u daljem tekstu NTO CG) </w:t>
      </w:r>
      <w:proofErr w:type="gramStart"/>
      <w:r w:rsidRPr="007062B8">
        <w:rPr>
          <w:rStyle w:val="Emphasis"/>
        </w:rPr>
        <w:t>na</w:t>
      </w:r>
      <w:proofErr w:type="gramEnd"/>
      <w:r w:rsidRPr="007062B8">
        <w:rPr>
          <w:rStyle w:val="Emphasis"/>
        </w:rPr>
        <w:t xml:space="preserve"> davanje prethodne saglasnosti</w:t>
      </w:r>
    </w:p>
    <w:p w:rsidR="00D827A9" w:rsidRPr="007062B8" w:rsidRDefault="00C711C5" w:rsidP="006C37F6">
      <w:pPr>
        <w:rPr>
          <w:rStyle w:val="Emphasis"/>
        </w:rPr>
      </w:pPr>
      <w:r w:rsidRPr="007062B8">
        <w:rPr>
          <w:rStyle w:val="Emphasis"/>
        </w:rPr>
        <w:t>S</w:t>
      </w:r>
      <w:r w:rsidR="00D827A9" w:rsidRPr="007062B8">
        <w:rPr>
          <w:rStyle w:val="Emphasis"/>
        </w:rPr>
        <w:t>hodno članu 30 Zakona o turističkim organizacijama (</w:t>
      </w:r>
      <w:r w:rsidR="00DB33FF" w:rsidRPr="007062B8">
        <w:rPr>
          <w:rStyle w:val="Emphasis"/>
        </w:rPr>
        <w:t>‘’</w:t>
      </w:r>
      <w:r w:rsidR="00D827A9" w:rsidRPr="007062B8">
        <w:rPr>
          <w:rStyle w:val="Emphasis"/>
        </w:rPr>
        <w:t>Sl list</w:t>
      </w:r>
      <w:r w:rsidR="00DB33FF" w:rsidRPr="007062B8">
        <w:rPr>
          <w:rStyle w:val="Emphasis"/>
        </w:rPr>
        <w:t xml:space="preserve"> Crne Gore ‘’</w:t>
      </w:r>
      <w:r w:rsidR="00D827A9" w:rsidRPr="007062B8">
        <w:rPr>
          <w:rStyle w:val="Emphasis"/>
        </w:rPr>
        <w:t xml:space="preserve"> 011/04 od 20.02.2004 , 0</w:t>
      </w:r>
      <w:r w:rsidR="00DB33FF" w:rsidRPr="007062B8">
        <w:rPr>
          <w:rStyle w:val="Emphasis"/>
        </w:rPr>
        <w:t>46/07 od 31.07.2007 , Sl list C</w:t>
      </w:r>
      <w:r w:rsidR="00D827A9" w:rsidRPr="007062B8">
        <w:rPr>
          <w:rStyle w:val="Emphasis"/>
        </w:rPr>
        <w:t>r</w:t>
      </w:r>
      <w:r w:rsidR="00DB33FF" w:rsidRPr="007062B8">
        <w:rPr>
          <w:rStyle w:val="Emphasis"/>
        </w:rPr>
        <w:t>ne Gore b</w:t>
      </w:r>
      <w:r w:rsidR="00D827A9" w:rsidRPr="007062B8">
        <w:rPr>
          <w:rStyle w:val="Emphasis"/>
        </w:rPr>
        <w:t>r 073/10 od 10.12.2010. , 040/11 od 08.08.20111, 045/14 od 24.10.2014.,042/17 od 30.06. 2017</w:t>
      </w:r>
      <w:proofErr w:type="gramStart"/>
      <w:r w:rsidR="00D827A9" w:rsidRPr="007062B8">
        <w:rPr>
          <w:rStyle w:val="Emphasis"/>
        </w:rPr>
        <w:t>. ,</w:t>
      </w:r>
      <w:proofErr w:type="gramEnd"/>
      <w:r w:rsidR="00D827A9" w:rsidRPr="007062B8">
        <w:rPr>
          <w:rStyle w:val="Emphasis"/>
        </w:rPr>
        <w:t xml:space="preserve"> 027/19 od 17.05. 2019. ) Nacionalna turistička organizacija</w:t>
      </w:r>
      <w:r w:rsidR="00DB33FF" w:rsidRPr="007062B8">
        <w:rPr>
          <w:rStyle w:val="Emphasis"/>
        </w:rPr>
        <w:t xml:space="preserve"> Crne Gore </w:t>
      </w:r>
      <w:r w:rsidR="00D827A9" w:rsidRPr="007062B8">
        <w:rPr>
          <w:rStyle w:val="Emphasis"/>
        </w:rPr>
        <w:t xml:space="preserve"> je prip</w:t>
      </w:r>
      <w:r w:rsidR="00DB33FF" w:rsidRPr="007062B8">
        <w:rPr>
          <w:rStyle w:val="Emphasis"/>
        </w:rPr>
        <w:t>remila Smjernice za izradu Planova i P</w:t>
      </w:r>
      <w:r w:rsidR="00D827A9" w:rsidRPr="007062B8">
        <w:rPr>
          <w:rStyle w:val="Emphasis"/>
        </w:rPr>
        <w:t>rograma lokalnih turističkih organiza</w:t>
      </w:r>
      <w:r w:rsidR="00DB33FF" w:rsidRPr="007062B8">
        <w:rPr>
          <w:rStyle w:val="Emphasis"/>
        </w:rPr>
        <w:t>cija  koje se odnose na izradu Programa rada i izradu F</w:t>
      </w:r>
      <w:r w:rsidR="00D827A9" w:rsidRPr="007062B8">
        <w:rPr>
          <w:rStyle w:val="Emphasis"/>
        </w:rPr>
        <w:t>inansijskog plana.</w:t>
      </w:r>
    </w:p>
    <w:p w:rsidR="00D827A9" w:rsidRPr="007062B8" w:rsidRDefault="00C711C5" w:rsidP="007B358A">
      <w:pPr>
        <w:rPr>
          <w:rStyle w:val="Emphasis"/>
        </w:rPr>
      </w:pPr>
      <w:r w:rsidRPr="007062B8">
        <w:rPr>
          <w:rStyle w:val="Emphasis"/>
        </w:rPr>
        <w:t xml:space="preserve">Na osnovu tih smjernica  </w:t>
      </w:r>
      <w:r w:rsidR="00DB33FF" w:rsidRPr="007062B8">
        <w:rPr>
          <w:rStyle w:val="Emphasis"/>
        </w:rPr>
        <w:t xml:space="preserve">Program rada  Turističke organizacije Bijelo Polje(u daljem tekstu TOBP) </w:t>
      </w:r>
      <w:r w:rsidRPr="007062B8">
        <w:rPr>
          <w:rStyle w:val="Emphasis"/>
        </w:rPr>
        <w:t xml:space="preserve"> za 20</w:t>
      </w:r>
      <w:r w:rsidR="008B2E21" w:rsidRPr="007062B8">
        <w:rPr>
          <w:rStyle w:val="Emphasis"/>
        </w:rPr>
        <w:t>23</w:t>
      </w:r>
      <w:r w:rsidRPr="007062B8">
        <w:rPr>
          <w:rStyle w:val="Emphasis"/>
        </w:rPr>
        <w:t xml:space="preserve">. </w:t>
      </w:r>
      <w:r w:rsidR="00D827A9" w:rsidRPr="007062B8">
        <w:rPr>
          <w:rStyle w:val="Emphasis"/>
        </w:rPr>
        <w:t xml:space="preserve"> godinu sadrzi aktivnosti u pravcu ostvarivanja ciljeva:</w:t>
      </w:r>
    </w:p>
    <w:p w:rsidR="00B06B4D" w:rsidRDefault="00B06B4D" w:rsidP="00B06B4D">
      <w:pPr>
        <w:pStyle w:val="Default"/>
      </w:pPr>
    </w:p>
    <w:p w:rsidR="00B06B4D" w:rsidRPr="007062B8" w:rsidRDefault="00B06B4D" w:rsidP="00B06B4D">
      <w:pPr>
        <w:pStyle w:val="Default"/>
        <w:rPr>
          <w:rStyle w:val="Emphasis"/>
        </w:rPr>
      </w:pPr>
      <w:r>
        <w:t xml:space="preserve"> </w:t>
      </w:r>
    </w:p>
    <w:p w:rsidR="00B06B4D" w:rsidRPr="00E46401" w:rsidRDefault="00B06B4D" w:rsidP="00B06B4D">
      <w:pPr>
        <w:pStyle w:val="Default"/>
        <w:spacing w:after="56"/>
        <w:rPr>
          <w:rStyle w:val="Emphasis"/>
          <w:b/>
        </w:rPr>
      </w:pPr>
      <w:r w:rsidRPr="00E46401">
        <w:rPr>
          <w:rStyle w:val="Emphasis"/>
          <w:b/>
        </w:rPr>
        <w:t xml:space="preserve">a) Podsticanje diverzifikacije i inovacije proizvoda i unapređenje kvaliteta turističkog proizvoda kroz efikasno upravljanje destinacijom </w:t>
      </w:r>
    </w:p>
    <w:p w:rsidR="00B06B4D" w:rsidRPr="00E46401" w:rsidRDefault="00B06B4D" w:rsidP="00B06B4D">
      <w:pPr>
        <w:pStyle w:val="Default"/>
        <w:spacing w:after="56"/>
        <w:rPr>
          <w:rStyle w:val="Emphasis"/>
          <w:b/>
        </w:rPr>
      </w:pPr>
      <w:r w:rsidRPr="00E46401">
        <w:rPr>
          <w:rStyle w:val="Emphasis"/>
          <w:b/>
        </w:rPr>
        <w:t xml:space="preserve">b) Podsticanje oporavka turističkog prometa sa akcentom na prioritetna emitivna tržišta </w:t>
      </w:r>
    </w:p>
    <w:p w:rsidR="00B06B4D" w:rsidRPr="00E46401" w:rsidRDefault="00B06B4D" w:rsidP="00B06B4D">
      <w:pPr>
        <w:pStyle w:val="Default"/>
        <w:spacing w:after="56"/>
        <w:rPr>
          <w:rStyle w:val="Emphasis"/>
          <w:b/>
        </w:rPr>
      </w:pPr>
      <w:r w:rsidRPr="00E46401">
        <w:rPr>
          <w:rStyle w:val="Emphasis"/>
          <w:b/>
        </w:rPr>
        <w:t xml:space="preserve">c) Jačanje kapaciteta turističke privrede i kreiranje kvalitetne osnove za planiranje aktivnosti </w:t>
      </w:r>
    </w:p>
    <w:p w:rsidR="00B06B4D" w:rsidRPr="00E46401" w:rsidRDefault="00B06B4D" w:rsidP="00B06B4D">
      <w:pPr>
        <w:pStyle w:val="Default"/>
        <w:rPr>
          <w:rStyle w:val="Emphasis"/>
          <w:b/>
        </w:rPr>
      </w:pPr>
      <w:r w:rsidRPr="00E46401">
        <w:rPr>
          <w:rStyle w:val="Emphasis"/>
          <w:b/>
        </w:rPr>
        <w:t xml:space="preserve">d) Suzbijanje sive ekonomije </w:t>
      </w:r>
    </w:p>
    <w:p w:rsidR="00B06B4D" w:rsidRPr="00437D74" w:rsidRDefault="00B06B4D" w:rsidP="007B358A">
      <w:pPr>
        <w:rPr>
          <w:rStyle w:val="Emphasis"/>
        </w:rPr>
      </w:pPr>
    </w:p>
    <w:p w:rsidR="00B06B4D" w:rsidRPr="007B358A" w:rsidRDefault="00B06B4D" w:rsidP="007B358A">
      <w:pPr>
        <w:rPr>
          <w:rFonts w:ascii="Times New Roman" w:hAnsi="Times New Roman" w:cs="Times New Roman"/>
          <w:noProof/>
          <w:w w:val="90"/>
          <w:lang w:val="sr-Latn-RS"/>
        </w:rPr>
      </w:pPr>
    </w:p>
    <w:p w:rsidR="00D827A9" w:rsidRPr="007062B8" w:rsidRDefault="004C1A81" w:rsidP="004B3180">
      <w:pPr>
        <w:rPr>
          <w:rStyle w:val="Emphasis"/>
        </w:rPr>
      </w:pPr>
      <w:r w:rsidRPr="007062B8">
        <w:rPr>
          <w:rStyle w:val="Emphasis"/>
        </w:rPr>
        <w:t xml:space="preserve">Takođe aktivnosti </w:t>
      </w:r>
      <w:r w:rsidR="00D827A9" w:rsidRPr="007062B8">
        <w:rPr>
          <w:rStyle w:val="Emphasis"/>
        </w:rPr>
        <w:t xml:space="preserve"> će se odnositi na razvoj turističkog proizvoda, promociju, organizaciju manifestacija, izradu promotivnog materijala, kako štampanog tako i u elektonskom obliku, promociju na društvenim mrežama i internet kanalima,pružanje informacija o turističkoj ponudi opštine svim zainteresovanim subjektima, saradnju  sa fizičkim i pravnim licima ( hoteli , ugostitelji , turističke organizacije , turistički vodiči , lokalna  samouprava , javne ustanove i drugi subjekti) koji svojom djelatnošću utiču na razvoj turizma u Bijelom Polju. TOBP će obavljati i sve ostale aktivnosti koje su joj Statutom i Odlukom o osnivanju predviđene kao aktivnosti.</w:t>
      </w:r>
    </w:p>
    <w:p w:rsidR="00D827A9" w:rsidRPr="007062B8" w:rsidRDefault="00D827A9" w:rsidP="004B3180">
      <w:pPr>
        <w:rPr>
          <w:rStyle w:val="Emphasis"/>
        </w:rPr>
      </w:pPr>
      <w:r w:rsidRPr="007062B8">
        <w:rPr>
          <w:rStyle w:val="Emphasis"/>
        </w:rPr>
        <w:t xml:space="preserve">Uloga TOBP  u narednom periodu biće, kao i u dosadašnjem, sveobuhvatna promocija turističke ponude  Opštine Bijelo Polje, informisanje turista, brojne manifestacije, promotivni </w:t>
      </w:r>
      <w:r w:rsidR="00DB33FF" w:rsidRPr="007062B8">
        <w:rPr>
          <w:rStyle w:val="Emphasis"/>
        </w:rPr>
        <w:t xml:space="preserve">nastupi sa Nacionalnom turističkom organizacijom  Crne Gore i ostalim lokalnim  turističkim organizacijama </w:t>
      </w:r>
      <w:r w:rsidRPr="007062B8">
        <w:rPr>
          <w:rStyle w:val="Emphasis"/>
        </w:rPr>
        <w:t xml:space="preserve">, medijske </w:t>
      </w:r>
      <w:r w:rsidR="00872DD9" w:rsidRPr="007062B8">
        <w:rPr>
          <w:rStyle w:val="Emphasis"/>
        </w:rPr>
        <w:t>kampanje</w:t>
      </w:r>
      <w:r w:rsidRPr="007062B8">
        <w:rPr>
          <w:rStyle w:val="Emphasis"/>
        </w:rPr>
        <w:t xml:space="preserve">, realizacija strategije rasta i razvoja turizma shodno programima </w:t>
      </w:r>
      <w:r w:rsidR="00E57D33" w:rsidRPr="007062B8">
        <w:rPr>
          <w:rStyle w:val="Emphasis"/>
        </w:rPr>
        <w:t>Ministarstva ekonomskog razvoja</w:t>
      </w:r>
      <w:r w:rsidR="008B2E21" w:rsidRPr="007062B8">
        <w:rPr>
          <w:rStyle w:val="Emphasis"/>
        </w:rPr>
        <w:t xml:space="preserve"> i turizma </w:t>
      </w:r>
      <w:r w:rsidRPr="007062B8">
        <w:rPr>
          <w:rStyle w:val="Emphasis"/>
        </w:rPr>
        <w:t xml:space="preserve"> , Nacionalne turističke organizacije</w:t>
      </w:r>
      <w:r w:rsidR="00DB33FF" w:rsidRPr="007062B8">
        <w:rPr>
          <w:rStyle w:val="Emphasis"/>
        </w:rPr>
        <w:t xml:space="preserve"> Crne Gore </w:t>
      </w:r>
      <w:r w:rsidRPr="007062B8">
        <w:rPr>
          <w:rStyle w:val="Emphasis"/>
        </w:rPr>
        <w:t xml:space="preserve"> i </w:t>
      </w:r>
      <w:r w:rsidR="00C711C5" w:rsidRPr="007062B8">
        <w:rPr>
          <w:rStyle w:val="Emphasis"/>
        </w:rPr>
        <w:t xml:space="preserve"> </w:t>
      </w:r>
      <w:r w:rsidRPr="007062B8">
        <w:rPr>
          <w:rStyle w:val="Emphasis"/>
        </w:rPr>
        <w:t>Opštine Bijelo Polje , zastupanje interesa turističke privrede u okviru funkcija i ovlašćenja</w:t>
      </w:r>
      <w:r w:rsidR="008B2E21" w:rsidRPr="007062B8">
        <w:rPr>
          <w:rStyle w:val="Emphasis"/>
        </w:rPr>
        <w:t>TOBP</w:t>
      </w:r>
      <w:r w:rsidRPr="007062B8">
        <w:rPr>
          <w:rStyle w:val="Emphasis"/>
        </w:rPr>
        <w:t>.</w:t>
      </w:r>
    </w:p>
    <w:p w:rsidR="00D827A9" w:rsidRPr="007062B8" w:rsidRDefault="00D827A9" w:rsidP="004B3180">
      <w:pPr>
        <w:rPr>
          <w:rStyle w:val="Emphasis"/>
        </w:rPr>
        <w:sectPr w:rsidR="00D827A9" w:rsidRPr="007062B8">
          <w:pgSz w:w="11920" w:h="16840"/>
          <w:pgMar w:top="1460" w:right="1380" w:bottom="0" w:left="1360" w:header="0" w:footer="0" w:gutter="0"/>
          <w:cols w:space="720"/>
        </w:sectPr>
      </w:pPr>
      <w:r w:rsidRPr="007062B8">
        <w:rPr>
          <w:rStyle w:val="Emphasis"/>
        </w:rPr>
        <w:t xml:space="preserve">Program rada </w:t>
      </w:r>
      <w:r w:rsidR="008B2E21" w:rsidRPr="007062B8">
        <w:rPr>
          <w:rStyle w:val="Emphasis"/>
        </w:rPr>
        <w:t>TOBP za 2023</w:t>
      </w:r>
      <w:r w:rsidRPr="007062B8">
        <w:rPr>
          <w:rStyle w:val="Emphasis"/>
        </w:rPr>
        <w:t xml:space="preserve">. godinu  urađen je na osnovu </w:t>
      </w:r>
      <w:r w:rsidR="007B358A" w:rsidRPr="007062B8">
        <w:rPr>
          <w:rStyle w:val="Emphasis"/>
        </w:rPr>
        <w:t xml:space="preserve">strateških dokumenata </w:t>
      </w:r>
      <w:r w:rsidRPr="007062B8">
        <w:rPr>
          <w:rStyle w:val="Emphasis"/>
        </w:rPr>
        <w:t xml:space="preserve"> </w:t>
      </w:r>
      <w:r w:rsidR="007B358A" w:rsidRPr="007062B8">
        <w:rPr>
          <w:rStyle w:val="Emphasis"/>
        </w:rPr>
        <w:t>- Zakona</w:t>
      </w:r>
      <w:r w:rsidRPr="007062B8">
        <w:rPr>
          <w:rStyle w:val="Emphasis"/>
        </w:rPr>
        <w:t xml:space="preserve"> o turističkim  organizacijama, </w:t>
      </w:r>
      <w:r w:rsidR="007B358A" w:rsidRPr="007062B8">
        <w:rPr>
          <w:rStyle w:val="Emphasis"/>
        </w:rPr>
        <w:t xml:space="preserve">Odluke </w:t>
      </w:r>
      <w:r w:rsidRPr="007062B8">
        <w:rPr>
          <w:rStyle w:val="Emphasis"/>
        </w:rPr>
        <w:t xml:space="preserve"> o osnivanju TOBP </w:t>
      </w:r>
      <w:r w:rsidR="007B358A" w:rsidRPr="007062B8">
        <w:rPr>
          <w:rStyle w:val="Emphasis"/>
        </w:rPr>
        <w:t xml:space="preserve">, </w:t>
      </w:r>
      <w:r w:rsidRPr="007062B8">
        <w:rPr>
          <w:rStyle w:val="Emphasis"/>
        </w:rPr>
        <w:t xml:space="preserve"> </w:t>
      </w:r>
      <w:r w:rsidR="007B358A" w:rsidRPr="007062B8">
        <w:rPr>
          <w:rStyle w:val="Emphasis"/>
        </w:rPr>
        <w:t xml:space="preserve">Statuta </w:t>
      </w:r>
      <w:r w:rsidRPr="007062B8">
        <w:rPr>
          <w:rStyle w:val="Emphasis"/>
        </w:rPr>
        <w:t xml:space="preserve"> TOBP</w:t>
      </w:r>
      <w:r w:rsidR="007B358A" w:rsidRPr="007062B8">
        <w:rPr>
          <w:rStyle w:val="Emphasis"/>
        </w:rPr>
        <w:t xml:space="preserve"> kao i smjernica</w:t>
      </w:r>
      <w:r w:rsidR="00C711C5" w:rsidRPr="007062B8">
        <w:rPr>
          <w:rStyle w:val="Emphasis"/>
        </w:rPr>
        <w:t xml:space="preserve"> Nacionalne turističke </w:t>
      </w:r>
      <w:r w:rsidR="008B2E21" w:rsidRPr="007062B8">
        <w:rPr>
          <w:rStyle w:val="Emphasis"/>
        </w:rPr>
        <w:t>organizacije Crne Gore za 2023</w:t>
      </w:r>
      <w:r w:rsidR="00E57D33" w:rsidRPr="007062B8">
        <w:rPr>
          <w:rStyle w:val="Emphasis"/>
        </w:rPr>
        <w:t>.godinu.</w:t>
      </w:r>
    </w:p>
    <w:p w:rsidR="00D827A9" w:rsidRPr="00437D74" w:rsidRDefault="00515B71" w:rsidP="00515B71">
      <w:pPr>
        <w:jc w:val="center"/>
        <w:rPr>
          <w:rStyle w:val="Emphasis"/>
          <w:b/>
        </w:rPr>
      </w:pPr>
      <w:r w:rsidRPr="00437D74">
        <w:rPr>
          <w:rStyle w:val="Emphasis"/>
          <w:b/>
        </w:rPr>
        <w:lastRenderedPageBreak/>
        <w:t>STATISTIČKI PODACI</w:t>
      </w:r>
    </w:p>
    <w:p w:rsidR="00DF2329" w:rsidRDefault="00DF2329" w:rsidP="00C44315"/>
    <w:tbl>
      <w:tblPr>
        <w:tblW w:w="7992" w:type="dxa"/>
        <w:tblInd w:w="421" w:type="dxa"/>
        <w:tblLook w:val="04A0" w:firstRow="1" w:lastRow="0" w:firstColumn="1" w:lastColumn="0" w:noHBand="0" w:noVBand="1"/>
      </w:tblPr>
      <w:tblGrid>
        <w:gridCol w:w="2006"/>
        <w:gridCol w:w="740"/>
        <w:gridCol w:w="970"/>
        <w:gridCol w:w="1000"/>
        <w:gridCol w:w="1092"/>
        <w:gridCol w:w="1092"/>
        <w:gridCol w:w="1092"/>
      </w:tblGrid>
      <w:tr w:rsidR="006E443F" w:rsidRPr="00B3654C" w:rsidTr="00BD4E51">
        <w:trPr>
          <w:trHeight w:val="237"/>
        </w:trPr>
        <w:tc>
          <w:tcPr>
            <w:tcW w:w="79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:rsidR="006E443F" w:rsidRPr="00B3654C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Dolasci turista i ostvarenih noćenja u opštini</w:t>
            </w:r>
          </w:p>
        </w:tc>
      </w:tr>
      <w:tr w:rsidR="006E443F" w:rsidRPr="006E443F" w:rsidTr="006E443F">
        <w:trPr>
          <w:trHeight w:val="407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E443F" w:rsidRPr="00B3654C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Vrsta smještaja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Dolasci turista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  <w:p w:rsidR="006E443F" w:rsidRPr="00B3654C" w:rsidRDefault="008B2E21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2021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Ostvarena noćenja</w:t>
            </w:r>
          </w:p>
          <w:p w:rsidR="006E443F" w:rsidRPr="00B3654C" w:rsidRDefault="008B2E21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2021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Dolasci turista </w:t>
            </w:r>
          </w:p>
          <w:p w:rsidR="006E443F" w:rsidRPr="00B3654C" w:rsidRDefault="008B2E21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2022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Ostvarena noćenja</w:t>
            </w:r>
          </w:p>
          <w:p w:rsidR="006E443F" w:rsidRPr="00B3654C" w:rsidRDefault="00F56BC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2022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.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index</w:t>
            </w:r>
          </w:p>
          <w:p w:rsidR="006E443F" w:rsidRPr="00B3654C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dolasci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index</w:t>
            </w:r>
          </w:p>
          <w:p w:rsidR="006E443F" w:rsidRP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ostvarenih no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sr-Latn-RS" w:eastAsia="en-GB"/>
              </w:rPr>
              <w:t>ćenja</w:t>
            </w:r>
          </w:p>
        </w:tc>
      </w:tr>
      <w:tr w:rsidR="006E443F" w:rsidRPr="00B3654C" w:rsidTr="003A36B2">
        <w:trPr>
          <w:trHeight w:val="271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Kolektivni smještaj (hoteli</w:t>
            </w:r>
            <w:r w:rsidR="00541C14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I </w:t>
            </w: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 slični smještajni kapaciteti)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43F" w:rsidRPr="00B3654C" w:rsidRDefault="00891A2B" w:rsidP="003A3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3 676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43F" w:rsidRPr="00B3654C" w:rsidRDefault="00891A2B" w:rsidP="003A3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6 094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43F" w:rsidRPr="00B3654C" w:rsidRDefault="00F56BCF" w:rsidP="003A3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4 894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43F" w:rsidRPr="00B3654C" w:rsidRDefault="00F56BCF" w:rsidP="008B2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10 614</w:t>
            </w:r>
            <w:r w:rsidR="00BC0B5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E443F" w:rsidRPr="00B2337C" w:rsidRDefault="00891A2B" w:rsidP="003A36B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133,13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37C" w:rsidRDefault="00B2337C" w:rsidP="003A3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  <w:p w:rsidR="006E443F" w:rsidRPr="00B2337C" w:rsidRDefault="00891A2B" w:rsidP="003A36B2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GB" w:eastAsia="en-GB"/>
              </w:rPr>
              <w:t>174,17</w:t>
            </w:r>
          </w:p>
        </w:tc>
      </w:tr>
      <w:tr w:rsidR="006E443F" w:rsidRPr="00B3654C" w:rsidTr="003A36B2">
        <w:trPr>
          <w:trHeight w:val="135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Privatni smještaj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43F" w:rsidRPr="00B3654C" w:rsidRDefault="002B3C1B" w:rsidP="008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</w:t>
            </w:r>
            <w:r w:rsidR="008B2E21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721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E443F" w:rsidRPr="00B3654C" w:rsidRDefault="008B2E21" w:rsidP="003A36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7 938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43F" w:rsidRPr="00B3654C" w:rsidRDefault="00E57D33" w:rsidP="008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DB76F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</w:t>
            </w:r>
            <w:r w:rsidR="00F56BC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872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E443F" w:rsidRPr="00244EFD" w:rsidRDefault="00F56BCF" w:rsidP="008B2E2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Calibri" w:cstheme="minorHAnsi"/>
                <w:sz w:val="18"/>
                <w:szCs w:val="18"/>
              </w:rPr>
              <w:t>10 670</w:t>
            </w:r>
            <w:r w:rsidR="00BC0B52" w:rsidRPr="00244EFD">
              <w:rPr>
                <w:rFonts w:eastAsia="Times New Roman" w:cstheme="minorHAnsi"/>
                <w:color w:val="000000"/>
                <w:sz w:val="18"/>
                <w:szCs w:val="18"/>
                <w:lang w:val="en-GB" w:eastAsia="en-GB"/>
              </w:rPr>
              <w:t xml:space="preserve">  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43F" w:rsidRPr="00B3654C" w:rsidRDefault="00F56BCF" w:rsidP="00B23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120,94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443F" w:rsidRPr="00B3654C" w:rsidRDefault="00F56BCF" w:rsidP="008B2E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134,41</w:t>
            </w:r>
          </w:p>
        </w:tc>
      </w:tr>
      <w:tr w:rsidR="006E443F" w:rsidRPr="00B3654C" w:rsidTr="006E443F">
        <w:trPr>
          <w:trHeight w:val="135"/>
        </w:trPr>
        <w:tc>
          <w:tcPr>
            <w:tcW w:w="2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>Ukupno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B3654C" w:rsidRDefault="00891A2B" w:rsidP="00E541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4 397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3A36B2" w:rsidRDefault="006E443F" w:rsidP="008B2E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 </w:t>
            </w:r>
            <w:r w:rsidR="003A36B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</w:t>
            </w:r>
            <w:r w:rsidR="006150C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891A2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14 032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DB76F5" w:rsidRDefault="00E57D33" w:rsidP="008B2E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DB76F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DB76F5" w:rsidRPr="00DB76F5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 xml:space="preserve">  </w:t>
            </w:r>
            <w:r w:rsidR="00F56BC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5 766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BC0B52" w:rsidRDefault="00F56BCF" w:rsidP="00B23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21 284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6E443F" w:rsidRPr="00BA4FC6" w:rsidRDefault="00891A2B" w:rsidP="00B233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131,13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</w:tcPr>
          <w:p w:rsidR="006E443F" w:rsidRPr="00B2337C" w:rsidRDefault="00891A2B" w:rsidP="008B2E2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 xml:space="preserve">   151,42</w:t>
            </w:r>
          </w:p>
        </w:tc>
      </w:tr>
    </w:tbl>
    <w:p w:rsidR="00BC0B52" w:rsidRDefault="006E443F" w:rsidP="004B3180">
      <w:pPr>
        <w:rPr>
          <w:rFonts w:ascii="Times New Roman" w:hAnsi="Times New Roman" w:cs="Times New Roman"/>
        </w:rPr>
      </w:pPr>
      <w:r w:rsidRPr="004B3180">
        <w:rPr>
          <w:rFonts w:ascii="Times New Roman" w:hAnsi="Times New Roman" w:cs="Times New Roman"/>
        </w:rPr>
        <w:t xml:space="preserve">    </w:t>
      </w:r>
      <w:r w:rsidR="00BC0B52">
        <w:rPr>
          <w:rFonts w:ascii="Times New Roman" w:hAnsi="Times New Roman" w:cs="Times New Roman"/>
        </w:rPr>
        <w:t xml:space="preserve">   </w:t>
      </w:r>
    </w:p>
    <w:p w:rsidR="00BA78EF" w:rsidRPr="007E3F6B" w:rsidRDefault="00BC0B52" w:rsidP="004B3180">
      <w:pPr>
        <w:rPr>
          <w:rStyle w:val="Emphasis"/>
          <w:lang w:val="sr-Latn-RS"/>
        </w:rPr>
      </w:pPr>
      <w:r w:rsidRPr="00E46401">
        <w:rPr>
          <w:rStyle w:val="Emphasis"/>
          <w:b/>
        </w:rPr>
        <w:t>Napomena</w:t>
      </w:r>
      <w:r w:rsidRPr="007062B8">
        <w:rPr>
          <w:rStyle w:val="Emphasis"/>
        </w:rPr>
        <w:t>:Podaci koji su u tabeli predstavljeni a tiču se privatnog smještaja ( broj dolazaka i noćenja) se odnose na lica koja su se prijavila u sistemu RBN 90 u Turističkoj organizaciji Bijelo Polje.</w:t>
      </w:r>
    </w:p>
    <w:p w:rsidR="00293B44" w:rsidRDefault="00293B44"/>
    <w:tbl>
      <w:tblPr>
        <w:tblpPr w:leftFromText="180" w:rightFromText="180" w:vertAnchor="text" w:horzAnchor="page" w:tblpX="1883" w:tblpY="19"/>
        <w:tblW w:w="8330" w:type="dxa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1134"/>
        <w:gridCol w:w="1134"/>
        <w:gridCol w:w="1134"/>
        <w:gridCol w:w="1134"/>
      </w:tblGrid>
      <w:tr w:rsidR="006E443F" w:rsidRPr="00B3654C" w:rsidTr="00BD4E51">
        <w:trPr>
          <w:trHeight w:val="568"/>
        </w:trPr>
        <w:tc>
          <w:tcPr>
            <w:tcW w:w="833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DD7EE"/>
            <w:noWrap/>
            <w:vAlign w:val="center"/>
            <w:hideMark/>
          </w:tcPr>
          <w:p w:rsidR="006E443F" w:rsidRPr="00697C0B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</w:pPr>
            <w:r w:rsidRPr="00B3654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>Ukupan broj dolazaka turista i ostvarenih noćenja u opštini</w:t>
            </w:r>
            <w:r w:rsidR="00697C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697C0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r-Latn-RS" w:eastAsia="en-GB"/>
              </w:rPr>
              <w:t>(kolektivni smještaj)</w:t>
            </w:r>
          </w:p>
        </w:tc>
      </w:tr>
      <w:tr w:rsidR="006E443F" w:rsidRPr="00B3654C" w:rsidTr="006E443F">
        <w:trPr>
          <w:trHeight w:val="65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6E443F" w:rsidRPr="00B3654C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Period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Dolasci</w:t>
            </w:r>
          </w:p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2021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Ostvarena noćenja</w:t>
            </w:r>
          </w:p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2021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 xml:space="preserve">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Dolasci 2022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6E443F" w:rsidRDefault="006E443F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Ostvarena noćenja</w:t>
            </w:r>
          </w:p>
          <w:p w:rsidR="006E443F" w:rsidRPr="00B3654C" w:rsidRDefault="006E643A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2022</w:t>
            </w:r>
            <w:r w:rsidR="006E443F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Index</w:t>
            </w:r>
          </w:p>
          <w:p w:rsidR="006E443F" w:rsidRPr="00B3654C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dolasci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</w:tcPr>
          <w:p w:rsidR="006E443F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Index</w:t>
            </w:r>
          </w:p>
          <w:p w:rsidR="006E443F" w:rsidRPr="00B3654C" w:rsidRDefault="006E443F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GB" w:eastAsia="en-GB"/>
              </w:rPr>
              <w:t>noćenja</w:t>
            </w:r>
          </w:p>
        </w:tc>
      </w:tr>
      <w:tr w:rsidR="006E443F" w:rsidRPr="00B3654C" w:rsidTr="006E443F">
        <w:trPr>
          <w:trHeight w:val="275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januar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EF5F69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EF5F69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3077D3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340,54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3077D3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666,66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februar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EF5F69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EF5F69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3077D3" w:rsidP="00E54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349,01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3077D3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545.12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mart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3077D3" w:rsidP="00E54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3077D3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281,51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april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3077D3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383,48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3077D3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241,85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maj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1 116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3077D3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326,85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3077D3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1 395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191381" w:rsidP="006E6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      971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B2337C" w:rsidP="006E6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3077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493,51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3077D3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822,88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643A" w:rsidP="00E54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1 279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B2337C" w:rsidP="006E6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 </w:t>
            </w:r>
            <w:r w:rsidR="003077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3077D3" w:rsidP="00F85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75,191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avgust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1 340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B2337C" w:rsidP="006E6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3077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69,62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3077D3" w:rsidP="00F85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86,39</w:t>
            </w:r>
          </w:p>
        </w:tc>
      </w:tr>
      <w:tr w:rsidR="006E443F" w:rsidRPr="00B3654C" w:rsidTr="006E443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septembar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643A" w:rsidP="00E541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1 275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B2337C" w:rsidP="006E6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3077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124,61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3077D3" w:rsidP="00F85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174,41</w:t>
            </w:r>
          </w:p>
        </w:tc>
      </w:tr>
      <w:tr w:rsidR="006E443F" w:rsidRPr="00B3654C" w:rsidTr="00F85C33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oktobar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191381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B2337C" w:rsidP="006E6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3077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109,85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E443F" w:rsidRPr="00B3654C" w:rsidRDefault="003077D3" w:rsidP="00F85C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188,97</w:t>
            </w:r>
          </w:p>
        </w:tc>
      </w:tr>
      <w:tr w:rsidR="006E443F" w:rsidRPr="00B3654C" w:rsidTr="00BA78E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novembar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E443F" w:rsidRPr="00BA78EF" w:rsidRDefault="00191381" w:rsidP="00BA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Latn-RS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sr-Latn-RS" w:eastAsia="en-GB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E443F" w:rsidRPr="00B3654C" w:rsidRDefault="00191381" w:rsidP="00BA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E541E4" w:rsidP="006E64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   </w:t>
            </w:r>
            <w:r w:rsidR="003077D3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96,74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</w:tcPr>
          <w:p w:rsidR="006E443F" w:rsidRPr="00B3654C" w:rsidRDefault="003077D3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201,19</w:t>
            </w:r>
          </w:p>
        </w:tc>
      </w:tr>
      <w:tr w:rsidR="006E443F" w:rsidRPr="00B3654C" w:rsidTr="00BA78EF">
        <w:trPr>
          <w:trHeight w:val="324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 xml:space="preserve"> decembar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443F" w:rsidRPr="00B3654C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43F" w:rsidRPr="00B3654C" w:rsidRDefault="00A01CDB" w:rsidP="00BA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43F" w:rsidRPr="00B3654C" w:rsidRDefault="00A01CDB" w:rsidP="00BA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532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443F" w:rsidRPr="00B3654C" w:rsidRDefault="00A01CDB" w:rsidP="00BA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133,83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6E443F" w:rsidRPr="00B3654C" w:rsidRDefault="00A01CDB" w:rsidP="004A37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  <w:t>203,05</w:t>
            </w:r>
          </w:p>
        </w:tc>
      </w:tr>
      <w:tr w:rsidR="006E443F" w:rsidRPr="00B3654C" w:rsidTr="00BA78EF">
        <w:trPr>
          <w:trHeight w:val="340"/>
        </w:trPr>
        <w:tc>
          <w:tcPr>
            <w:tcW w:w="12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  <w:r w:rsidRPr="00B3654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2B3C1B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3 676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2B3C1B" w:rsidRDefault="006E643A" w:rsidP="00BD4E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6094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752B51" w:rsidRDefault="00A01CDB" w:rsidP="00C27B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4 894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6E443F" w:rsidRPr="00752B51" w:rsidRDefault="00A01CDB" w:rsidP="006E643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 xml:space="preserve">  </w:t>
            </w:r>
            <w:r w:rsidR="002B3C1B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10 614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</w:tcPr>
          <w:p w:rsidR="006E443F" w:rsidRPr="00CC01BE" w:rsidRDefault="00A01CDB" w:rsidP="00BA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133,13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</w:tcPr>
          <w:p w:rsidR="006E443F" w:rsidRPr="003A36B2" w:rsidRDefault="00A01CDB" w:rsidP="00BA7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n-GB" w:eastAsia="en-GB"/>
              </w:rPr>
              <w:t>174,17</w:t>
            </w:r>
          </w:p>
        </w:tc>
      </w:tr>
      <w:tr w:rsidR="006E443F" w:rsidRPr="00B3654C" w:rsidTr="002B3C1B">
        <w:trPr>
          <w:trHeight w:val="340"/>
        </w:trPr>
        <w:tc>
          <w:tcPr>
            <w:tcW w:w="12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</w:tcPr>
          <w:p w:rsidR="006E443F" w:rsidRPr="00B3654C" w:rsidRDefault="006E443F" w:rsidP="002B3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</w:tcPr>
          <w:p w:rsidR="006E443F" w:rsidRPr="00B3654C" w:rsidRDefault="006E443F" w:rsidP="00BD4E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:rsidR="002050C5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Pr="009824EB" w:rsidRDefault="002050C5" w:rsidP="002050C5"/>
    <w:p w:rsidR="002050C5" w:rsidRDefault="002050C5" w:rsidP="002050C5">
      <w:pPr>
        <w:tabs>
          <w:tab w:val="left" w:pos="1928"/>
        </w:tabs>
        <w:rPr>
          <w:noProof/>
        </w:rPr>
      </w:pPr>
    </w:p>
    <w:p w:rsidR="00697C0B" w:rsidRDefault="003A36B2" w:rsidP="004B31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:rsidR="00697C0B" w:rsidRDefault="00697C0B" w:rsidP="004B3180">
      <w:pPr>
        <w:rPr>
          <w:rFonts w:ascii="Times New Roman" w:hAnsi="Times New Roman" w:cs="Times New Roman"/>
        </w:rPr>
      </w:pPr>
    </w:p>
    <w:p w:rsidR="00697C0B" w:rsidRDefault="00697C0B" w:rsidP="004B3180">
      <w:pPr>
        <w:rPr>
          <w:rFonts w:ascii="Times New Roman" w:hAnsi="Times New Roman" w:cs="Times New Roman"/>
        </w:rPr>
      </w:pPr>
    </w:p>
    <w:p w:rsidR="00697C0B" w:rsidRPr="004B3180" w:rsidRDefault="00697C0B" w:rsidP="004B3180">
      <w:pPr>
        <w:rPr>
          <w:rFonts w:ascii="Times New Roman" w:hAnsi="Times New Roman" w:cs="Times New Roman"/>
        </w:rPr>
      </w:pPr>
    </w:p>
    <w:p w:rsidR="00C44315" w:rsidRPr="005E394E" w:rsidRDefault="00C44315" w:rsidP="005E394E"/>
    <w:tbl>
      <w:tblPr>
        <w:tblW w:w="10456" w:type="dxa"/>
        <w:tblBorders>
          <w:top w:val="single" w:sz="2" w:space="0" w:color="666666"/>
          <w:bottom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718"/>
        <w:gridCol w:w="797"/>
        <w:gridCol w:w="649"/>
        <w:gridCol w:w="797"/>
        <w:gridCol w:w="848"/>
        <w:gridCol w:w="1011"/>
        <w:gridCol w:w="972"/>
        <w:gridCol w:w="731"/>
        <w:gridCol w:w="639"/>
        <w:gridCol w:w="777"/>
        <w:gridCol w:w="708"/>
        <w:gridCol w:w="709"/>
      </w:tblGrid>
      <w:tr w:rsidR="005E394E" w:rsidRPr="0087747F" w:rsidTr="00E334D5">
        <w:tc>
          <w:tcPr>
            <w:tcW w:w="1100" w:type="dxa"/>
            <w:vMerge w:val="restart"/>
            <w:tcBorders>
              <w:left w:val="single" w:sz="4" w:space="0" w:color="auto"/>
            </w:tcBorders>
            <w:shd w:val="clear" w:color="auto" w:fill="B4C6E7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lastRenderedPageBreak/>
              <w:t>Naziv zemlje pripadnosti</w:t>
            </w:r>
          </w:p>
        </w:tc>
        <w:tc>
          <w:tcPr>
            <w:tcW w:w="718" w:type="dxa"/>
            <w:vMerge w:val="restart"/>
            <w:shd w:val="clear" w:color="auto" w:fill="B4C6E7"/>
            <w:vAlign w:val="center"/>
          </w:tcPr>
          <w:p w:rsidR="005E394E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Dolasci turista u opštini u 2021</w:t>
            </w:r>
            <w:r w:rsidR="005E394E" w:rsidRPr="0087747F">
              <w:rPr>
                <w:rFonts w:ascii="Arial Narrow" w:eastAsia="Calibri" w:hAnsi="Arial Narrow" w:cs="Times New Roman"/>
                <w:sz w:val="14"/>
              </w:rPr>
              <w:t>.</w:t>
            </w:r>
          </w:p>
        </w:tc>
        <w:tc>
          <w:tcPr>
            <w:tcW w:w="797" w:type="dxa"/>
            <w:vMerge w:val="restart"/>
            <w:shd w:val="clear" w:color="auto" w:fill="B4C6E7"/>
            <w:vAlign w:val="center"/>
          </w:tcPr>
          <w:p w:rsidR="005E394E" w:rsidRPr="0087747F" w:rsidRDefault="00AF59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Ostvarena noćenja u opštin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i 2021</w:t>
            </w:r>
            <w:r w:rsidR="005E394E" w:rsidRPr="0087747F">
              <w:rPr>
                <w:rFonts w:ascii="Arial Narrow" w:eastAsia="Calibri" w:hAnsi="Arial Narrow" w:cs="Times New Roman"/>
                <w:sz w:val="14"/>
              </w:rPr>
              <w:t xml:space="preserve">. </w:t>
            </w:r>
          </w:p>
        </w:tc>
        <w:tc>
          <w:tcPr>
            <w:tcW w:w="649" w:type="dxa"/>
            <w:vMerge w:val="restart"/>
            <w:shd w:val="clear" w:color="auto" w:fill="B4C6E7"/>
            <w:vAlign w:val="center"/>
          </w:tcPr>
          <w:p w:rsidR="005E394E" w:rsidRPr="0087747F" w:rsidRDefault="00D0230F" w:rsidP="00E334D5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Dolasci turista u opštini u 2022</w:t>
            </w:r>
            <w:r w:rsidR="005E394E" w:rsidRPr="0087747F">
              <w:rPr>
                <w:rFonts w:ascii="Arial Narrow" w:eastAsia="Calibri" w:hAnsi="Arial Narrow" w:cs="Times New Roman"/>
                <w:sz w:val="14"/>
              </w:rPr>
              <w:t>.</w:t>
            </w:r>
          </w:p>
        </w:tc>
        <w:tc>
          <w:tcPr>
            <w:tcW w:w="797" w:type="dxa"/>
            <w:vMerge w:val="restart"/>
            <w:shd w:val="clear" w:color="auto" w:fill="B4C6E7"/>
            <w:vAlign w:val="center"/>
          </w:tcPr>
          <w:p w:rsidR="005E394E" w:rsidRPr="0087747F" w:rsidRDefault="008F5E2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Ostvarena noćenja u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opštini 2022</w:t>
            </w:r>
            <w:r w:rsidR="005E394E" w:rsidRPr="0087747F">
              <w:rPr>
                <w:rFonts w:ascii="Arial Narrow" w:eastAsia="Calibri" w:hAnsi="Arial Narrow" w:cs="Times New Roman"/>
                <w:sz w:val="14"/>
              </w:rPr>
              <w:t>.</w:t>
            </w:r>
          </w:p>
        </w:tc>
        <w:tc>
          <w:tcPr>
            <w:tcW w:w="848" w:type="dxa"/>
            <w:vMerge w:val="restart"/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>Prosj.dužina boravka u danima</w:t>
            </w:r>
            <w:r w:rsidR="004F164C">
              <w:rPr>
                <w:rFonts w:ascii="Arial Narrow" w:eastAsia="Calibri" w:hAnsi="Arial Narrow" w:cs="Times New Roman"/>
                <w:sz w:val="14"/>
              </w:rPr>
              <w:t xml:space="preserve"> u 2021</w:t>
            </w:r>
            <w:r>
              <w:rPr>
                <w:rFonts w:ascii="Arial Narrow" w:eastAsia="Calibri" w:hAnsi="Arial Narrow" w:cs="Times New Roman"/>
                <w:sz w:val="14"/>
              </w:rPr>
              <w:t xml:space="preserve">. </w:t>
            </w:r>
          </w:p>
        </w:tc>
        <w:tc>
          <w:tcPr>
            <w:tcW w:w="1011" w:type="dxa"/>
            <w:vMerge w:val="restart"/>
            <w:shd w:val="clear" w:color="auto" w:fill="B4C6E7"/>
          </w:tcPr>
          <w:p w:rsidR="005E394E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  <w:p w:rsidR="005E394E" w:rsidRPr="005E394E" w:rsidRDefault="005E394E" w:rsidP="005E394E">
            <w:pPr>
              <w:rPr>
                <w:rFonts w:ascii="Arial Narrow" w:eastAsia="Calibri" w:hAnsi="Arial Narrow" w:cs="Times New Roman"/>
                <w:sz w:val="14"/>
                <w:lang w:val="sr-Latn-RS"/>
              </w:rPr>
            </w:pPr>
            <w:r>
              <w:rPr>
                <w:rFonts w:ascii="Arial Narrow" w:eastAsia="Calibri" w:hAnsi="Arial Narrow" w:cs="Times New Roman"/>
                <w:sz w:val="14"/>
                <w:lang w:val="sr-Latn-RS"/>
              </w:rPr>
              <w:t>Prosj.</w:t>
            </w:r>
            <w:r w:rsidR="004F164C">
              <w:rPr>
                <w:rFonts w:ascii="Arial Narrow" w:eastAsia="Calibri" w:hAnsi="Arial Narrow" w:cs="Times New Roman"/>
                <w:sz w:val="14"/>
                <w:lang w:val="sr-Latn-RS"/>
              </w:rPr>
              <w:t>duzina boravka u  danima  u 2022</w:t>
            </w:r>
            <w:r>
              <w:rPr>
                <w:rFonts w:ascii="Arial Narrow" w:eastAsia="Calibri" w:hAnsi="Arial Narrow" w:cs="Times New Roman"/>
                <w:sz w:val="14"/>
                <w:lang w:val="sr-Latn-RS"/>
              </w:rPr>
              <w:t>.</w:t>
            </w:r>
          </w:p>
        </w:tc>
        <w:tc>
          <w:tcPr>
            <w:tcW w:w="1703" w:type="dxa"/>
            <w:gridSpan w:val="2"/>
            <w:shd w:val="clear" w:color="auto" w:fill="B4C6E7"/>
            <w:vAlign w:val="center"/>
          </w:tcPr>
          <w:p w:rsidR="005E394E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Struktura u % u 2021</w:t>
            </w:r>
            <w:r w:rsidR="005E394E" w:rsidRPr="0087747F">
              <w:rPr>
                <w:rFonts w:ascii="Arial Narrow" w:eastAsia="Calibri" w:hAnsi="Arial Narrow" w:cs="Times New Roman"/>
                <w:sz w:val="14"/>
              </w:rPr>
              <w:t>.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  <w:lang w:val="sr-Latn-RS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 xml:space="preserve">struktura u </w:t>
            </w:r>
            <w:r w:rsidR="00832B8A">
              <w:rPr>
                <w:rFonts w:ascii="Arial Narrow" w:eastAsia="Calibri" w:hAnsi="Arial Narrow" w:cs="Times New Roman"/>
                <w:sz w:val="14"/>
                <w:lang w:val="sr-Latn-RS"/>
              </w:rPr>
              <w:t>% u 2022</w:t>
            </w:r>
            <w:r w:rsidRPr="0087747F">
              <w:rPr>
                <w:rFonts w:ascii="Arial Narrow" w:eastAsia="Calibri" w:hAnsi="Arial Narrow" w:cs="Times New Roman"/>
                <w:sz w:val="14"/>
                <w:lang w:val="sr-Latn-RS"/>
              </w:rPr>
              <w:t>.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>indexi</w:t>
            </w:r>
          </w:p>
        </w:tc>
      </w:tr>
      <w:tr w:rsidR="005E394E" w:rsidRPr="0087747F" w:rsidTr="004B5E84">
        <w:trPr>
          <w:trHeight w:val="569"/>
        </w:trPr>
        <w:tc>
          <w:tcPr>
            <w:tcW w:w="1100" w:type="dxa"/>
            <w:vMerge/>
            <w:tcBorders>
              <w:left w:val="single" w:sz="4" w:space="0" w:color="auto"/>
            </w:tcBorders>
            <w:shd w:val="clear" w:color="auto" w:fill="B4C6E7"/>
          </w:tcPr>
          <w:p w:rsidR="005E394E" w:rsidRPr="0087747F" w:rsidRDefault="005E394E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</w:p>
        </w:tc>
        <w:tc>
          <w:tcPr>
            <w:tcW w:w="718" w:type="dxa"/>
            <w:vMerge/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vMerge/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vMerge/>
            <w:shd w:val="clear" w:color="auto" w:fill="B4C6E7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vMerge/>
            <w:shd w:val="clear" w:color="auto" w:fill="B4C6E7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vMerge/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vMerge/>
            <w:shd w:val="clear" w:color="auto" w:fill="B4C6E7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>turisti</w:t>
            </w:r>
          </w:p>
        </w:tc>
        <w:tc>
          <w:tcPr>
            <w:tcW w:w="731" w:type="dxa"/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>noćenja</w:t>
            </w:r>
          </w:p>
        </w:tc>
        <w:tc>
          <w:tcPr>
            <w:tcW w:w="639" w:type="dxa"/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>turisti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>noćenja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sz w:val="14"/>
              </w:rPr>
              <w:t>turisti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B4C6E7"/>
            <w:vAlign w:val="center"/>
          </w:tcPr>
          <w:p w:rsidR="005E394E" w:rsidRPr="0087747F" w:rsidRDefault="005E394E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noćenja</w:t>
            </w:r>
          </w:p>
        </w:tc>
      </w:tr>
      <w:tr w:rsidR="005E394E" w:rsidRPr="0087747F" w:rsidTr="004B5E84">
        <w:trPr>
          <w:trHeight w:val="45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EVROPA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Albanija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4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19</w:t>
            </w:r>
          </w:p>
        </w:tc>
        <w:tc>
          <w:tcPr>
            <w:tcW w:w="649" w:type="dxa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</w:tcPr>
          <w:p w:rsidR="00B0291D" w:rsidRPr="0087747F" w:rsidRDefault="00E334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11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D0230F" w:rsidP="00096BE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4.5</w:t>
            </w:r>
          </w:p>
        </w:tc>
        <w:tc>
          <w:tcPr>
            <w:tcW w:w="1011" w:type="dxa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0.55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832B8A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0.23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0,11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0,104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EC6957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7A12EB">
              <w:rPr>
                <w:rFonts w:ascii="Arial Narrow" w:eastAsia="Calibri" w:hAnsi="Arial Narrow" w:cs="Times New Roman"/>
                <w:sz w:val="1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EA67B4" w:rsidP="002A217D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5,26</w:t>
            </w: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Austrija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23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228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34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421ED4" w:rsidP="008F5E2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222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D0230F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9.91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6,52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832B8A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3.19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832B8A" w:rsidP="008F5E2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2.87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832B8A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</w:t>
            </w:r>
            <w:r w:rsidR="00CD2C10">
              <w:rPr>
                <w:rFonts w:ascii="Arial Narrow" w:eastAsia="Calibri" w:hAnsi="Arial Narrow" w:cs="Times New Roman"/>
                <w:sz w:val="14"/>
              </w:rPr>
              <w:t>3,90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832B8A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</w:t>
            </w:r>
            <w:r w:rsidR="00C468B5">
              <w:rPr>
                <w:rFonts w:ascii="Arial Narrow" w:eastAsia="Calibri" w:hAnsi="Arial Narrow" w:cs="Times New Roman"/>
                <w:sz w:val="14"/>
              </w:rPr>
              <w:t>2,11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7A12EB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147,82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EA67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97,36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Belgija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EA67B4" w:rsidP="00EA67B4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</w:t>
            </w:r>
          </w:p>
        </w:tc>
        <w:tc>
          <w:tcPr>
            <w:tcW w:w="649" w:type="dxa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33</w:t>
            </w:r>
          </w:p>
        </w:tc>
        <w:tc>
          <w:tcPr>
            <w:tcW w:w="797" w:type="dxa"/>
          </w:tcPr>
          <w:p w:rsidR="00B0291D" w:rsidRPr="0087747F" w:rsidRDefault="00C91FD3" w:rsidP="00C91FD3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192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EA67B4" w:rsidP="00D0230F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4</w:t>
            </w:r>
          </w:p>
        </w:tc>
        <w:tc>
          <w:tcPr>
            <w:tcW w:w="1011" w:type="dxa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5,81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0.13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9E0296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</w:t>
            </w:r>
            <w:r w:rsidR="00832B8A">
              <w:rPr>
                <w:rFonts w:ascii="Arial Narrow" w:eastAsia="Calibri" w:hAnsi="Arial Narrow" w:cs="Times New Roman"/>
                <w:sz w:val="14"/>
              </w:rPr>
              <w:t>0.05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0,11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1,82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EA67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3 300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EA67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4 800</w:t>
            </w: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Bjelorusija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B0291D" w:rsidRPr="0087747F" w:rsidRDefault="00C91FD3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421ED4" w:rsidP="00AF59D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41</w:t>
            </w:r>
            <w:r w:rsidR="00E334D5"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13,66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B0291D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0,34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0,40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4B32BF" w:rsidP="00EC6957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 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Bosna i Hercegovina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131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1236</w:t>
            </w:r>
          </w:p>
        </w:tc>
        <w:tc>
          <w:tcPr>
            <w:tcW w:w="649" w:type="dxa"/>
            <w:vAlign w:val="center"/>
          </w:tcPr>
          <w:p w:rsidR="00B0291D" w:rsidRPr="0087747F" w:rsidRDefault="00C91FD3" w:rsidP="00C91FD3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128</w:t>
            </w:r>
          </w:p>
        </w:tc>
        <w:tc>
          <w:tcPr>
            <w:tcW w:w="797" w:type="dxa"/>
            <w:vAlign w:val="center"/>
          </w:tcPr>
          <w:p w:rsidR="00B0291D" w:rsidRPr="0087747F" w:rsidRDefault="00421ED4" w:rsidP="00582EF2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  <w:r w:rsidR="00C91FD3"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4"/>
              </w:rPr>
              <w:t>317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9</w:t>
            </w:r>
          </w:p>
        </w:tc>
        <w:tc>
          <w:tcPr>
            <w:tcW w:w="1011" w:type="dxa"/>
            <w:vAlign w:val="center"/>
          </w:tcPr>
          <w:p w:rsidR="00B0291D" w:rsidRPr="0087747F" w:rsidRDefault="0064301C" w:rsidP="00582EF2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10,28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18.16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9E0296" w:rsidP="009E029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832B8A">
              <w:rPr>
                <w:rFonts w:ascii="Arial Narrow" w:eastAsia="Calibri" w:hAnsi="Arial Narrow" w:cs="Times New Roman"/>
                <w:sz w:val="14"/>
              </w:rPr>
              <w:t>15.57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3D0F7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14,69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12,55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07,70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106,55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Bugarska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B0291D" w:rsidRPr="0087747F" w:rsidRDefault="00C91FD3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B0291D" w:rsidP="00096BE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0,11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0,13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Češka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C91FD3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Danska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200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C91FD3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9</w:t>
            </w:r>
          </w:p>
        </w:tc>
        <w:tc>
          <w:tcPr>
            <w:tcW w:w="797" w:type="dxa"/>
            <w:shd w:val="clear" w:color="auto" w:fill="CCCCCC"/>
            <w:vAlign w:val="center"/>
          </w:tcPr>
          <w:p w:rsidR="00B0291D" w:rsidRPr="0087747F" w:rsidRDefault="00421ED4" w:rsidP="00C91FD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102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20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11,33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1.38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2.51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1,033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0,97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A01B4" w:rsidP="00EC6957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</w:t>
            </w:r>
            <w:r w:rsidR="007A12EB">
              <w:rPr>
                <w:rFonts w:ascii="Arial Narrow" w:eastAsia="Calibri" w:hAnsi="Arial Narrow" w:cs="Times New Roman"/>
                <w:sz w:val="14"/>
              </w:rPr>
              <w:t>90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51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Estonija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Finska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B0291D" w:rsidRPr="0087747F" w:rsidRDefault="00B0291D" w:rsidP="00096BE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832B8A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Francuska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19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221</w:t>
            </w:r>
          </w:p>
        </w:tc>
        <w:tc>
          <w:tcPr>
            <w:tcW w:w="649" w:type="dxa"/>
          </w:tcPr>
          <w:p w:rsidR="00B0291D" w:rsidRPr="0087747F" w:rsidRDefault="00C91FD3" w:rsidP="00C91FD3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15</w:t>
            </w:r>
          </w:p>
        </w:tc>
        <w:tc>
          <w:tcPr>
            <w:tcW w:w="797" w:type="dxa"/>
          </w:tcPr>
          <w:p w:rsidR="00B0291D" w:rsidRPr="0087747F" w:rsidRDefault="00E334D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324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11.63</w:t>
            </w:r>
          </w:p>
        </w:tc>
        <w:tc>
          <w:tcPr>
            <w:tcW w:w="1011" w:type="dxa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21,5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D0087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2.63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2.78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1,72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C468B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3,08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78,94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EC6957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146,60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Grčka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Holandija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096BE5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19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161</w:t>
            </w:r>
          </w:p>
        </w:tc>
        <w:tc>
          <w:tcPr>
            <w:tcW w:w="649" w:type="dxa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30</w:t>
            </w:r>
          </w:p>
        </w:tc>
        <w:tc>
          <w:tcPr>
            <w:tcW w:w="797" w:type="dxa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393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8.47</w:t>
            </w:r>
          </w:p>
        </w:tc>
        <w:tc>
          <w:tcPr>
            <w:tcW w:w="1011" w:type="dxa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13,1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2.63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2.02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832B8A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</w:t>
            </w:r>
            <w:r w:rsidR="00CD2C10">
              <w:rPr>
                <w:rFonts w:ascii="Arial Narrow" w:eastAsia="Calibri" w:hAnsi="Arial Narrow" w:cs="Times New Roman"/>
                <w:sz w:val="14"/>
              </w:rPr>
              <w:t>3,44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3,74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157,89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244,09</w:t>
            </w:r>
          </w:p>
        </w:tc>
      </w:tr>
      <w:tr w:rsidR="005E394E" w:rsidRPr="0087747F" w:rsidTr="002A217D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 xml:space="preserve">Hrvatska 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20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120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28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204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7,28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D0087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832B8A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1.51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3,21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2,04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4B32BF" w:rsidP="00EC6957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</w:t>
            </w:r>
            <w:r w:rsidR="002D07BB">
              <w:rPr>
                <w:rFonts w:ascii="Arial Narrow" w:eastAsia="Calibri" w:hAnsi="Arial Narrow" w:cs="Times New Roman"/>
                <w:sz w:val="14"/>
              </w:rPr>
              <w:t>170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Irska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Island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2D07BB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Italija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2D07BB" w:rsidP="002D07BB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649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18</w:t>
            </w:r>
          </w:p>
        </w:tc>
        <w:tc>
          <w:tcPr>
            <w:tcW w:w="1011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0.13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0.22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Kipar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Kosovo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15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224</w:t>
            </w:r>
          </w:p>
        </w:tc>
        <w:tc>
          <w:tcPr>
            <w:tcW w:w="649" w:type="dxa"/>
          </w:tcPr>
          <w:p w:rsidR="007A73EF" w:rsidRPr="0087747F" w:rsidRDefault="00096BE5" w:rsidP="007A73EF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42</w:t>
            </w:r>
          </w:p>
        </w:tc>
        <w:tc>
          <w:tcPr>
            <w:tcW w:w="797" w:type="dxa"/>
          </w:tcPr>
          <w:p w:rsidR="00B0291D" w:rsidRPr="0087747F" w:rsidRDefault="00421ED4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694</w:t>
            </w:r>
            <w:r w:rsidR="00E334D5"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D0230F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14.93</w:t>
            </w:r>
          </w:p>
        </w:tc>
        <w:tc>
          <w:tcPr>
            <w:tcW w:w="1011" w:type="dxa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16,52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2.08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9E0296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</w:t>
            </w:r>
            <w:r w:rsidR="00832B8A">
              <w:rPr>
                <w:rFonts w:ascii="Arial Narrow" w:eastAsia="Calibri" w:hAnsi="Arial Narrow" w:cs="Times New Roman"/>
                <w:sz w:val="14"/>
              </w:rPr>
              <w:t>2.82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832B8A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</w:t>
            </w:r>
            <w:r w:rsidR="00CD2C10">
              <w:rPr>
                <w:rFonts w:ascii="Arial Narrow" w:eastAsia="Calibri" w:hAnsi="Arial Narrow" w:cs="Times New Roman"/>
                <w:sz w:val="14"/>
              </w:rPr>
              <w:t>4,82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6,61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26,55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Letonija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64301C">
        <w:trPr>
          <w:trHeight w:val="45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Litvanija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2D07BB">
        <w:trPr>
          <w:trHeight w:val="282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Luksemburg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75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C91FD3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797" w:type="dxa"/>
            <w:shd w:val="clear" w:color="auto" w:fill="CCCCCC"/>
          </w:tcPr>
          <w:p w:rsidR="00B0291D" w:rsidRDefault="00421ED4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125</w:t>
            </w:r>
          </w:p>
          <w:p w:rsidR="007A73EF" w:rsidRPr="0087747F" w:rsidRDefault="007A73EF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25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20,83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0.41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0.94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8,68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1,19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166,66</w:t>
            </w:r>
          </w:p>
        </w:tc>
      </w:tr>
      <w:tr w:rsidR="005E394E" w:rsidRPr="0087747F" w:rsidTr="002D07BB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Mađarska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2D07BB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45</w:t>
            </w:r>
          </w:p>
        </w:tc>
        <w:tc>
          <w:tcPr>
            <w:tcW w:w="649" w:type="dxa"/>
          </w:tcPr>
          <w:p w:rsidR="00B0291D" w:rsidRPr="0087747F" w:rsidRDefault="00C91FD3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7.5</w:t>
            </w:r>
          </w:p>
        </w:tc>
        <w:tc>
          <w:tcPr>
            <w:tcW w:w="1011" w:type="dxa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0.83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0.56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0,34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0,08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20</w:t>
            </w:r>
          </w:p>
        </w:tc>
      </w:tr>
      <w:tr w:rsidR="005E394E" w:rsidRPr="0087747F" w:rsidTr="002D07BB">
        <w:trPr>
          <w:trHeight w:val="148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Malta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832B8A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2D07BB">
        <w:trPr>
          <w:trHeight w:val="108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Makedonija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4F164C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66</w:t>
            </w:r>
          </w:p>
        </w:tc>
        <w:tc>
          <w:tcPr>
            <w:tcW w:w="649" w:type="dxa"/>
          </w:tcPr>
          <w:p w:rsidR="00B0291D" w:rsidRPr="0087747F" w:rsidRDefault="00C91FD3" w:rsidP="00C91FD3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11</w:t>
            </w:r>
          </w:p>
        </w:tc>
        <w:tc>
          <w:tcPr>
            <w:tcW w:w="797" w:type="dxa"/>
            <w:vAlign w:val="center"/>
          </w:tcPr>
          <w:p w:rsidR="00B0291D" w:rsidRPr="0087747F" w:rsidRDefault="00421ED4" w:rsidP="00C91FD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78</w:t>
            </w:r>
            <w:r w:rsidR="00505797">
              <w:rPr>
                <w:rFonts w:ascii="Arial Narrow" w:eastAsia="Calibri" w:hAnsi="Arial Narrow" w:cs="Times New Roman"/>
                <w:sz w:val="14"/>
              </w:rPr>
              <w:t>`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11</w:t>
            </w:r>
          </w:p>
        </w:tc>
        <w:tc>
          <w:tcPr>
            <w:tcW w:w="1011" w:type="dxa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7.09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0.83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0.83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1,26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0,74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118,18</w:t>
            </w:r>
          </w:p>
        </w:tc>
      </w:tr>
      <w:tr w:rsidR="005E394E" w:rsidRPr="0087747F" w:rsidTr="007A12EB">
        <w:trPr>
          <w:trHeight w:val="55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Norveška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C63452" w:rsidP="00096BE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16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198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C91FD3" w:rsidP="00C91FD3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17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421ED4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161</w:t>
            </w:r>
            <w:r w:rsidR="00E334D5"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12.37</w:t>
            </w:r>
          </w:p>
        </w:tc>
        <w:tc>
          <w:tcPr>
            <w:tcW w:w="1011" w:type="dxa"/>
            <w:shd w:val="clear" w:color="auto" w:fill="CCCCCC"/>
            <w:vAlign w:val="center"/>
          </w:tcPr>
          <w:p w:rsidR="00B0291D" w:rsidRPr="0087747F" w:rsidRDefault="0064301C" w:rsidP="0064301C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9,47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832B8A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2.21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832B8A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2.49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CD2C10">
              <w:rPr>
                <w:rFonts w:ascii="Arial Narrow" w:eastAsia="Calibri" w:hAnsi="Arial Narrow" w:cs="Times New Roman"/>
                <w:sz w:val="14"/>
              </w:rPr>
              <w:t>1,95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6,11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7A12EB" w:rsidP="007A12EB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6,25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81,31</w:t>
            </w:r>
          </w:p>
        </w:tc>
      </w:tr>
      <w:tr w:rsidR="005E394E" w:rsidRPr="0087747F" w:rsidTr="002D07BB">
        <w:trPr>
          <w:trHeight w:val="170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Njemačka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096BE5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118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1 339</w:t>
            </w:r>
          </w:p>
        </w:tc>
        <w:tc>
          <w:tcPr>
            <w:tcW w:w="649" w:type="dxa"/>
          </w:tcPr>
          <w:p w:rsidR="00B0291D" w:rsidRPr="0087747F" w:rsidRDefault="00C91FD3" w:rsidP="00C91FD3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119</w:t>
            </w:r>
          </w:p>
        </w:tc>
        <w:tc>
          <w:tcPr>
            <w:tcW w:w="797" w:type="dxa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1 463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D0230F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11.34</w:t>
            </w:r>
          </w:p>
        </w:tc>
        <w:tc>
          <w:tcPr>
            <w:tcW w:w="1011" w:type="dxa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12,29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16.36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9E0296" w:rsidP="009E029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832B8A">
              <w:rPr>
                <w:rFonts w:ascii="Arial Narrow" w:eastAsia="Calibri" w:hAnsi="Arial Narrow" w:cs="Times New Roman"/>
                <w:sz w:val="14"/>
              </w:rPr>
              <w:t>16.86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F560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13,66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13,94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100,84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2A217D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109,26</w:t>
            </w:r>
          </w:p>
        </w:tc>
      </w:tr>
      <w:tr w:rsidR="005E394E" w:rsidRPr="0087747F" w:rsidTr="00CD2C10">
        <w:trPr>
          <w:trHeight w:val="258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Poljska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22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7,33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0,34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0,20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Portugal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</w:tcPr>
          <w:p w:rsidR="00B0291D" w:rsidRPr="0087747F" w:rsidRDefault="00B0291D" w:rsidP="00096BE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2D07BB">
        <w:trPr>
          <w:trHeight w:val="110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Rumunija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0.13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0.01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2D07BB">
        <w:trPr>
          <w:trHeight w:val="57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Rusija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36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356</w:t>
            </w:r>
          </w:p>
        </w:tc>
        <w:tc>
          <w:tcPr>
            <w:tcW w:w="649" w:type="dxa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84</w:t>
            </w:r>
          </w:p>
        </w:tc>
        <w:tc>
          <w:tcPr>
            <w:tcW w:w="797" w:type="dxa"/>
          </w:tcPr>
          <w:p w:rsidR="00B0291D" w:rsidRPr="0087747F" w:rsidRDefault="00421ED4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1 392</w:t>
            </w:r>
            <w:r w:rsidR="00E334D5">
              <w:rPr>
                <w:rFonts w:ascii="Arial Narrow" w:eastAsia="Calibri" w:hAnsi="Arial Narrow" w:cs="Times New Roman"/>
                <w:sz w:val="14"/>
              </w:rPr>
              <w:t xml:space="preserve"> 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9.88</w:t>
            </w:r>
          </w:p>
        </w:tc>
        <w:tc>
          <w:tcPr>
            <w:tcW w:w="1011" w:type="dxa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16,57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4.99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4.48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9,64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13,26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2A217D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233,33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391,01</w:t>
            </w:r>
          </w:p>
        </w:tc>
      </w:tr>
      <w:tr w:rsidR="005E394E" w:rsidRPr="0087747F" w:rsidTr="00C468B5">
        <w:trPr>
          <w:trHeight w:val="45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Slovačka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181,85</w:t>
            </w:r>
          </w:p>
        </w:tc>
      </w:tr>
      <w:tr w:rsidR="005E394E" w:rsidRPr="0087747F" w:rsidTr="002D07BB">
        <w:trPr>
          <w:trHeight w:val="118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Slovenija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29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237</w:t>
            </w:r>
          </w:p>
        </w:tc>
        <w:tc>
          <w:tcPr>
            <w:tcW w:w="649" w:type="dxa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47</w:t>
            </w:r>
          </w:p>
        </w:tc>
        <w:tc>
          <w:tcPr>
            <w:tcW w:w="797" w:type="dxa"/>
          </w:tcPr>
          <w:p w:rsidR="00B0291D" w:rsidRPr="0087747F" w:rsidRDefault="00421ED4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431</w:t>
            </w:r>
            <w:r w:rsidR="00E334D5"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8.17</w:t>
            </w:r>
          </w:p>
        </w:tc>
        <w:tc>
          <w:tcPr>
            <w:tcW w:w="1011" w:type="dxa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9,17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4.02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832B8A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2.98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CD2C10">
              <w:rPr>
                <w:rFonts w:ascii="Arial Narrow" w:eastAsia="Calibri" w:hAnsi="Arial Narrow" w:cs="Times New Roman"/>
                <w:sz w:val="14"/>
              </w:rPr>
              <w:t>5,39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63452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</w:t>
            </w:r>
            <w:r w:rsidR="00C468B5">
              <w:rPr>
                <w:rFonts w:ascii="Arial Narrow" w:eastAsia="Calibri" w:hAnsi="Arial Narrow" w:cs="Times New Roman"/>
                <w:sz w:val="14"/>
              </w:rPr>
              <w:t>4,10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162,06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181,85</w:t>
            </w:r>
          </w:p>
        </w:tc>
      </w:tr>
      <w:tr w:rsidR="005E394E" w:rsidRPr="0087747F" w:rsidTr="002D07BB">
        <w:trPr>
          <w:trHeight w:val="264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Srbija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1162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2 032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C91FD3" w:rsidP="00C91FD3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153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2 010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</w:t>
            </w:r>
            <w:r w:rsidR="00D0230F">
              <w:rPr>
                <w:rFonts w:ascii="Arial Narrow" w:eastAsia="Calibri" w:hAnsi="Arial Narrow" w:cs="Times New Roman"/>
                <w:sz w:val="14"/>
              </w:rPr>
              <w:t>12.54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D0230F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</w:t>
            </w:r>
            <w:r w:rsidR="0064301C">
              <w:rPr>
                <w:rFonts w:ascii="Arial Narrow" w:eastAsia="Calibri" w:hAnsi="Arial Narrow" w:cs="Times New Roman"/>
                <w:sz w:val="14"/>
              </w:rPr>
              <w:t>13,13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161.16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9E0296" w:rsidP="009E0296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832B8A">
              <w:rPr>
                <w:rFonts w:ascii="Arial Narrow" w:eastAsia="Calibri" w:hAnsi="Arial Narrow" w:cs="Times New Roman"/>
                <w:sz w:val="14"/>
              </w:rPr>
              <w:t>25.59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F560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0,011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19,15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13,16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98,91</w:t>
            </w:r>
          </w:p>
        </w:tc>
      </w:tr>
      <w:tr w:rsidR="005E394E" w:rsidRPr="0087747F" w:rsidTr="002D07BB">
        <w:trPr>
          <w:trHeight w:val="366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Španija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0,11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0,10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7A12EB">
        <w:trPr>
          <w:trHeight w:val="269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Švajcarska i Linherštajn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096BE5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149</w:t>
            </w:r>
          </w:p>
        </w:tc>
        <w:tc>
          <w:tcPr>
            <w:tcW w:w="649" w:type="dxa"/>
            <w:shd w:val="clear" w:color="auto" w:fill="CCCCCC"/>
            <w:vAlign w:val="center"/>
          </w:tcPr>
          <w:p w:rsidR="00B0291D" w:rsidRPr="0087747F" w:rsidRDefault="00C91FD3" w:rsidP="00C91FD3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11</w:t>
            </w:r>
          </w:p>
        </w:tc>
        <w:tc>
          <w:tcPr>
            <w:tcW w:w="797" w:type="dxa"/>
            <w:shd w:val="clear" w:color="auto" w:fill="CCCCCC"/>
            <w:vAlign w:val="center"/>
          </w:tcPr>
          <w:p w:rsidR="00B0291D" w:rsidRPr="0087747F" w:rsidRDefault="00421ED4" w:rsidP="007A73EF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117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D0230F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10.64</w:t>
            </w:r>
          </w:p>
        </w:tc>
        <w:tc>
          <w:tcPr>
            <w:tcW w:w="1011" w:type="dxa"/>
            <w:shd w:val="clear" w:color="auto" w:fill="CCCCCC"/>
            <w:vAlign w:val="center"/>
          </w:tcPr>
          <w:p w:rsidR="00B0291D" w:rsidRPr="0087747F" w:rsidRDefault="0064301C" w:rsidP="00937D72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10,63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1.94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1.87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832B8A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CD2C10">
              <w:rPr>
                <w:rFonts w:ascii="Arial Narrow" w:eastAsia="Calibri" w:hAnsi="Arial Narrow" w:cs="Times New Roman"/>
                <w:sz w:val="14"/>
              </w:rPr>
              <w:t>1,26</w:t>
            </w: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1,11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7A12EB" w:rsidP="00937D72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78,57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2D07BB" w:rsidP="007A169C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78,52</w:t>
            </w:r>
          </w:p>
        </w:tc>
      </w:tr>
      <w:tr w:rsidR="005E394E" w:rsidRPr="0087747F" w:rsidTr="002D07BB">
        <w:trPr>
          <w:trHeight w:val="318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Švedska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096BE5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46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598</w:t>
            </w:r>
          </w:p>
        </w:tc>
        <w:tc>
          <w:tcPr>
            <w:tcW w:w="649" w:type="dxa"/>
          </w:tcPr>
          <w:p w:rsidR="00B0291D" w:rsidRPr="0087747F" w:rsidRDefault="00C91FD3" w:rsidP="00C91FD3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421ED4">
              <w:rPr>
                <w:rFonts w:ascii="Arial Narrow" w:eastAsia="Calibri" w:hAnsi="Arial Narrow" w:cs="Times New Roman"/>
                <w:sz w:val="14"/>
              </w:rPr>
              <w:t>36</w:t>
            </w:r>
          </w:p>
        </w:tc>
        <w:tc>
          <w:tcPr>
            <w:tcW w:w="797" w:type="dxa"/>
            <w:vAlign w:val="center"/>
          </w:tcPr>
          <w:p w:rsidR="00B0291D" w:rsidRPr="0087747F" w:rsidRDefault="00421ED4" w:rsidP="00C91FD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363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13</w:t>
            </w:r>
          </w:p>
        </w:tc>
        <w:tc>
          <w:tcPr>
            <w:tcW w:w="1011" w:type="dxa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10.08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6.38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832B8A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7.53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832B8A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</w:t>
            </w:r>
            <w:r w:rsidR="00CD2C10">
              <w:rPr>
                <w:rFonts w:ascii="Arial Narrow" w:eastAsia="Calibri" w:hAnsi="Arial Narrow" w:cs="Times New Roman"/>
                <w:sz w:val="14"/>
              </w:rPr>
              <w:t>4,13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3,45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64,28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EC6957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60,70</w:t>
            </w:r>
          </w:p>
        </w:tc>
      </w:tr>
      <w:tr w:rsidR="005E394E" w:rsidRPr="0087747F" w:rsidTr="007A12EB">
        <w:trPr>
          <w:trHeight w:val="280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Turska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144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C91FD3" w:rsidP="00C91FD3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19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273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11.07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64301C" w:rsidP="00A30D34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14,36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1.80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1.81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CD2C1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2,18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2,60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146,15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189,58</w:t>
            </w:r>
          </w:p>
        </w:tc>
      </w:tr>
      <w:tr w:rsidR="005E394E" w:rsidRPr="0087747F" w:rsidTr="002D07BB">
        <w:trPr>
          <w:trHeight w:val="142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Ukrajina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</w:t>
            </w:r>
          </w:p>
        </w:tc>
        <w:tc>
          <w:tcPr>
            <w:tcW w:w="649" w:type="dxa"/>
          </w:tcPr>
          <w:p w:rsidR="00B0291D" w:rsidRPr="0087747F" w:rsidRDefault="00421ED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797" w:type="dxa"/>
          </w:tcPr>
          <w:p w:rsidR="00B0291D" w:rsidRPr="0087747F" w:rsidRDefault="00421ED4" w:rsidP="00A30D34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</w:t>
            </w:r>
            <w:r w:rsidR="00000C78"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D318B6">
              <w:rPr>
                <w:rFonts w:ascii="Arial Narrow" w:eastAsia="Calibri" w:hAnsi="Arial Narrow" w:cs="Times New Roman"/>
                <w:sz w:val="14"/>
              </w:rPr>
              <w:t xml:space="preserve">   </w:t>
            </w:r>
            <w:r w:rsidR="00E334D5"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1.33</w:t>
            </w:r>
          </w:p>
        </w:tc>
        <w:tc>
          <w:tcPr>
            <w:tcW w:w="1011" w:type="dxa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1,66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0.83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0.10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CD2C10">
              <w:rPr>
                <w:rFonts w:ascii="Arial Narrow" w:eastAsia="Calibri" w:hAnsi="Arial Narrow" w:cs="Times New Roman"/>
                <w:sz w:val="14"/>
              </w:rPr>
              <w:t>0,68</w:t>
            </w:r>
            <w:r>
              <w:rPr>
                <w:rFonts w:ascii="Arial Narrow" w:eastAsia="Calibri" w:hAnsi="Arial Narrow" w:cs="Times New Roman"/>
                <w:sz w:val="14"/>
              </w:rPr>
              <w:t xml:space="preserve">    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0,09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125</w:t>
            </w:r>
          </w:p>
        </w:tc>
      </w:tr>
      <w:tr w:rsidR="005E394E" w:rsidRPr="0087747F" w:rsidTr="002D07BB">
        <w:trPr>
          <w:trHeight w:val="132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Velika Britanija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54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EB21A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EB21A0" w:rsidP="00A30D34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50</w:t>
            </w:r>
            <w:r w:rsidR="00D318B6">
              <w:rPr>
                <w:rFonts w:ascii="Arial Narrow" w:eastAsia="Calibri" w:hAnsi="Arial Narrow" w:cs="Times New Roman"/>
                <w:sz w:val="14"/>
              </w:rPr>
              <w:t xml:space="preserve">   </w:t>
            </w:r>
            <w:r w:rsidR="00000C78"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4F164C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18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64301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16,66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832B8A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</w:t>
            </w:r>
            <w:r w:rsidR="00C63452"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4"/>
              </w:rPr>
              <w:t>0.41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0.68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0,34</w:t>
            </w:r>
            <w:r w:rsidR="00832B8A">
              <w:rPr>
                <w:rFonts w:ascii="Arial Narrow" w:eastAsia="Calibri" w:hAnsi="Arial Narrow" w:cs="Times New Roman"/>
                <w:sz w:val="14"/>
              </w:rPr>
              <w:t xml:space="preserve">     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0,47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92,50</w:t>
            </w:r>
          </w:p>
        </w:tc>
      </w:tr>
      <w:tr w:rsidR="005E394E" w:rsidRPr="0087747F" w:rsidTr="00246C93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Ostale evropske zemlje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vAlign w:val="center"/>
          </w:tcPr>
          <w:p w:rsidR="00B0291D" w:rsidRPr="0087747F" w:rsidRDefault="00B0291D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vAlign w:val="center"/>
          </w:tcPr>
          <w:p w:rsidR="00B0291D" w:rsidRPr="0087747F" w:rsidRDefault="00E334D5" w:rsidP="00A30D34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B0291D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vAlign w:val="center"/>
          </w:tcPr>
          <w:p w:rsidR="00B0291D" w:rsidRPr="0087747F" w:rsidRDefault="00B0291D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F7CAA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VANEVROPSKE ZEMLJE</w:t>
            </w:r>
          </w:p>
        </w:tc>
        <w:tc>
          <w:tcPr>
            <w:tcW w:w="718" w:type="dxa"/>
            <w:shd w:val="clear" w:color="auto" w:fill="F7CAA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7CAA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F7CAA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7CAA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F7CAA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F7CAA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F7CAA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F7CAA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7CAA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7CAA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7CAA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7CAA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Južna Afrika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CD2C10">
        <w:trPr>
          <w:trHeight w:val="260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Ostale afričke zemlje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96BE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2D07BB">
        <w:trPr>
          <w:trHeight w:val="58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Kanada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5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45</w:t>
            </w:r>
          </w:p>
        </w:tc>
        <w:tc>
          <w:tcPr>
            <w:tcW w:w="649" w:type="dxa"/>
          </w:tcPr>
          <w:p w:rsidR="00B0291D" w:rsidRPr="0087747F" w:rsidRDefault="00EB21A0" w:rsidP="00C91FD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</w:t>
            </w:r>
          </w:p>
        </w:tc>
        <w:tc>
          <w:tcPr>
            <w:tcW w:w="797" w:type="dxa"/>
            <w:vAlign w:val="center"/>
          </w:tcPr>
          <w:p w:rsidR="00B0291D" w:rsidRPr="0087747F" w:rsidRDefault="00EB21A0" w:rsidP="00C91FD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100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B0291D" w:rsidP="00EB21A0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4F164C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0.69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0.56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3D0F7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F56034"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CD2C10">
              <w:rPr>
                <w:rFonts w:ascii="Arial Narrow" w:eastAsia="Calibri" w:hAnsi="Arial Narrow" w:cs="Times New Roman"/>
                <w:sz w:val="14"/>
              </w:rPr>
              <w:t>0,45</w:t>
            </w:r>
            <w:r w:rsidR="00F56034"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0,95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80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222,22</w:t>
            </w:r>
          </w:p>
        </w:tc>
      </w:tr>
      <w:tr w:rsidR="005E394E" w:rsidRPr="0087747F" w:rsidTr="00EA67B4">
        <w:trPr>
          <w:trHeight w:val="214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SAD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>7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122</w:t>
            </w:r>
          </w:p>
        </w:tc>
        <w:tc>
          <w:tcPr>
            <w:tcW w:w="649" w:type="dxa"/>
            <w:shd w:val="clear" w:color="auto" w:fill="CCCCCC"/>
          </w:tcPr>
          <w:p w:rsidR="00B0291D" w:rsidRPr="0087747F" w:rsidRDefault="00EB21A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13</w:t>
            </w:r>
          </w:p>
        </w:tc>
        <w:tc>
          <w:tcPr>
            <w:tcW w:w="797" w:type="dxa"/>
            <w:shd w:val="clear" w:color="auto" w:fill="CCCCCC"/>
          </w:tcPr>
          <w:p w:rsidR="00B0291D" w:rsidRPr="0087747F" w:rsidRDefault="00EB21A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242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4F164C" w:rsidP="00C74A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</w:t>
            </w:r>
            <w:r w:rsidR="00096BE5"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>
              <w:rPr>
                <w:rFonts w:ascii="Arial Narrow" w:eastAsia="Calibri" w:hAnsi="Arial Narrow" w:cs="Times New Roman"/>
                <w:sz w:val="14"/>
              </w:rPr>
              <w:t>17.42</w:t>
            </w:r>
          </w:p>
        </w:tc>
        <w:tc>
          <w:tcPr>
            <w:tcW w:w="1011" w:type="dxa"/>
            <w:shd w:val="clear" w:color="auto" w:fill="CCCCCC"/>
          </w:tcPr>
          <w:p w:rsidR="00B0291D" w:rsidRPr="0087747F" w:rsidRDefault="00000C78" w:rsidP="00A30D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 </w:t>
            </w:r>
            <w:r w:rsidR="0064301C">
              <w:rPr>
                <w:rFonts w:ascii="Arial Narrow" w:eastAsia="Calibri" w:hAnsi="Arial Narrow" w:cs="Times New Roman"/>
                <w:sz w:val="14"/>
              </w:rPr>
              <w:t>18,61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1.53</w:t>
            </w: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1,49</w:t>
            </w:r>
            <w:r w:rsidR="003D0F75"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 w:rsidR="00F56034">
              <w:rPr>
                <w:rFonts w:ascii="Arial Narrow" w:eastAsia="Calibri" w:hAnsi="Arial Narrow" w:cs="Times New Roman"/>
                <w:sz w:val="14"/>
              </w:rPr>
              <w:t xml:space="preserve">  </w:t>
            </w:r>
            <w:r w:rsidR="00832B8A"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2,30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2D07B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185,71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EA67B4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198,36</w:t>
            </w: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Ostale zemlje Sjeverne Amerike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832B8A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0.97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Argentina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Brazil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B0291D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lastRenderedPageBreak/>
              <w:t>Čile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167006">
        <w:trPr>
          <w:trHeight w:val="777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Ostale zemlje Južne i Srednje Amerike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96BE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AF59D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vAlign w:val="center"/>
          </w:tcPr>
          <w:p w:rsidR="00B0291D" w:rsidRPr="0087747F" w:rsidRDefault="00EB21A0" w:rsidP="0016700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</w:t>
            </w:r>
          </w:p>
        </w:tc>
        <w:tc>
          <w:tcPr>
            <w:tcW w:w="797" w:type="dxa"/>
            <w:vAlign w:val="center"/>
          </w:tcPr>
          <w:p w:rsidR="00B0291D" w:rsidRPr="0087747F" w:rsidRDefault="00EB21A0" w:rsidP="0016700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44</w:t>
            </w:r>
            <w:r w:rsidR="00000C78">
              <w:rPr>
                <w:rFonts w:ascii="Arial Narrow" w:eastAsia="Calibri" w:hAnsi="Arial Narrow" w:cs="Times New Roman"/>
                <w:sz w:val="14"/>
              </w:rPr>
              <w:t xml:space="preserve"> 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B0291D" w:rsidRPr="0087747F" w:rsidRDefault="00B0291D" w:rsidP="0016700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vAlign w:val="center"/>
          </w:tcPr>
          <w:p w:rsidR="00B0291D" w:rsidRPr="0087747F" w:rsidRDefault="0064301C" w:rsidP="0016700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14,66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B0291D" w:rsidRPr="0087747F" w:rsidRDefault="00B0291D" w:rsidP="00167006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CD2C1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0,34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0,41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4B5E84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Kina i Hong Kong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B0291D" w:rsidRPr="0087747F" w:rsidRDefault="00B0291D" w:rsidP="004F164C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4B083"/>
          </w:tcPr>
          <w:p w:rsidR="00B0291D" w:rsidRPr="0087747F" w:rsidRDefault="00B0291D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</w:tr>
      <w:tr w:rsidR="005E394E" w:rsidRPr="0087747F" w:rsidTr="00B84420">
        <w:trPr>
          <w:trHeight w:val="234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Japan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0E6530" w:rsidP="00096BE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E6530" w:rsidRPr="00C7512A" w:rsidRDefault="00EC6957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  <w14:textFill>
                  <w14:gradFill>
                    <w14:gsLst>
                      <w14:gs w14:pos="0">
                        <w14:schemeClr w14:val="accent6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  <w:r>
              <w:rPr>
                <w:rFonts w:ascii="Calibri" w:eastAsia="Calibri" w:hAnsi="Calibri" w:cs="Times New Roman"/>
                <w:color w:val="F79646" w:themeColor="accent6"/>
                <w14:textFill>
                  <w14:gradFill>
                    <w14:gsLst>
                      <w14:gs w14:pos="0">
                        <w14:schemeClr w14:val="accent6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  <w:t xml:space="preserve">  </w:t>
            </w:r>
          </w:p>
        </w:tc>
      </w:tr>
      <w:tr w:rsidR="005E394E" w:rsidRPr="0087747F" w:rsidTr="00B84420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Korea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E6530" w:rsidRPr="00C7512A" w:rsidRDefault="000E6530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  <w14:textFill>
                  <w14:gradFill>
                    <w14:gsLst>
                      <w14:gs w14:pos="0">
                        <w14:schemeClr w14:val="accent6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  <w:tr w:rsidR="005E394E" w:rsidRPr="0087747F" w:rsidTr="00B84420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Izrael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E6530" w:rsidRPr="00C7512A" w:rsidRDefault="000E6530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  <w14:textFill>
                  <w14:gradFill>
                    <w14:gsLst>
                      <w14:gs w14:pos="0">
                        <w14:schemeClr w14:val="accent6">
                          <w14:shade w14:val="30000"/>
                          <w14:satMod w14:val="115000"/>
                        </w14:schemeClr>
                      </w14:gs>
                      <w14:gs w14:pos="50000">
                        <w14:schemeClr w14:val="accent6">
                          <w14:shade w14:val="67500"/>
                          <w14:satMod w14:val="115000"/>
                        </w14:schemeClr>
                      </w14:gs>
                      <w14:gs w14:pos="100000">
                        <w14:schemeClr w14:val="accent6">
                          <w14:shade w14:val="100000"/>
                          <w14:satMod w14:val="115000"/>
                        </w14:schemeClr>
                      </w14:gs>
                    </w14:gsLst>
                    <w14:lin w14:ang="2700000" w14:scaled="0"/>
                  </w14:gradFill>
                </w14:textFill>
              </w:rPr>
            </w:pPr>
          </w:p>
        </w:tc>
      </w:tr>
      <w:tr w:rsidR="005E394E" w:rsidRPr="0087747F" w:rsidTr="00B84420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Indija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</w:t>
            </w: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</w:t>
            </w:r>
          </w:p>
        </w:tc>
        <w:tc>
          <w:tcPr>
            <w:tcW w:w="649" w:type="dxa"/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0E6530" w:rsidRPr="0087747F" w:rsidRDefault="004F164C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12</w:t>
            </w:r>
          </w:p>
        </w:tc>
        <w:tc>
          <w:tcPr>
            <w:tcW w:w="1011" w:type="dxa"/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0E6530" w:rsidRPr="0087747F" w:rsidRDefault="00EC6957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0.15</w:t>
            </w:r>
          </w:p>
        </w:tc>
        <w:tc>
          <w:tcPr>
            <w:tcW w:w="731" w:type="dxa"/>
            <w:shd w:val="clear" w:color="auto" w:fill="CCCCCC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E6530" w:rsidRPr="009A3070" w:rsidRDefault="000E6530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</w:rPr>
            </w:pPr>
          </w:p>
        </w:tc>
      </w:tr>
      <w:tr w:rsidR="005E394E" w:rsidRPr="0087747F" w:rsidTr="00B84420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Azerbejdžan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0E6530" w:rsidRPr="009A3070" w:rsidRDefault="000E6530" w:rsidP="00246C9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F79646" w:themeColor="accent6"/>
              </w:rPr>
            </w:pPr>
          </w:p>
        </w:tc>
      </w:tr>
      <w:tr w:rsidR="005E394E" w:rsidRPr="0087747F" w:rsidTr="00C91FD3"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Ostale Azijske zemlje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  <w:vAlign w:val="center"/>
          </w:tcPr>
          <w:p w:rsidR="000E6530" w:rsidRPr="0087747F" w:rsidRDefault="00EB21A0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6</w:t>
            </w:r>
          </w:p>
        </w:tc>
        <w:tc>
          <w:tcPr>
            <w:tcW w:w="797" w:type="dxa"/>
            <w:shd w:val="clear" w:color="auto" w:fill="CCCCCC"/>
            <w:vAlign w:val="center"/>
          </w:tcPr>
          <w:p w:rsidR="000E6530" w:rsidRPr="0087747F" w:rsidRDefault="00EB21A0" w:rsidP="00C91FD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47</w:t>
            </w:r>
          </w:p>
        </w:tc>
        <w:tc>
          <w:tcPr>
            <w:tcW w:w="848" w:type="dxa"/>
            <w:shd w:val="clear" w:color="auto" w:fill="CCCCCC"/>
            <w:vAlign w:val="center"/>
          </w:tcPr>
          <w:p w:rsidR="000E6530" w:rsidRPr="0087747F" w:rsidRDefault="000E6530" w:rsidP="002A217D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  <w:vAlign w:val="center"/>
          </w:tcPr>
          <w:p w:rsidR="000E6530" w:rsidRPr="0087747F" w:rsidRDefault="0064301C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7,83</w:t>
            </w:r>
          </w:p>
        </w:tc>
        <w:tc>
          <w:tcPr>
            <w:tcW w:w="972" w:type="dxa"/>
            <w:shd w:val="clear" w:color="auto" w:fill="CCCCCC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C468B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0,68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7A12EB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0,44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0E6530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0E6530" w:rsidRPr="006150CA" w:rsidRDefault="000E6530" w:rsidP="00246C9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color w:val="E36C0A" w:themeColor="accent6" w:themeShade="BF"/>
                <w:sz w:val="16"/>
                <w:szCs w:val="16"/>
              </w:rPr>
            </w:pPr>
          </w:p>
        </w:tc>
      </w:tr>
      <w:tr w:rsidR="005E394E" w:rsidRPr="0087747F" w:rsidTr="00C468B5"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Australija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0E6530" w:rsidP="00096BE5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vAlign w:val="center"/>
          </w:tcPr>
          <w:p w:rsidR="000E6530" w:rsidRPr="0087747F" w:rsidRDefault="00EB21A0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2</w:t>
            </w:r>
          </w:p>
        </w:tc>
        <w:tc>
          <w:tcPr>
            <w:tcW w:w="797" w:type="dxa"/>
            <w:vAlign w:val="center"/>
          </w:tcPr>
          <w:p w:rsidR="000E6530" w:rsidRPr="0087747F" w:rsidRDefault="00EB21A0" w:rsidP="00246C93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39</w:t>
            </w:r>
          </w:p>
        </w:tc>
        <w:tc>
          <w:tcPr>
            <w:tcW w:w="848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vAlign w:val="center"/>
          </w:tcPr>
          <w:p w:rsidR="000E6530" w:rsidRPr="0087747F" w:rsidRDefault="0064301C" w:rsidP="00A30D34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  </w:t>
            </w:r>
            <w:r w:rsidR="00000C78">
              <w:rPr>
                <w:rFonts w:ascii="Arial Narrow" w:eastAsia="Calibri" w:hAnsi="Arial Narrow" w:cs="Times New Roman"/>
                <w:sz w:val="14"/>
              </w:rPr>
              <w:t xml:space="preserve"> </w:t>
            </w:r>
            <w:r>
              <w:rPr>
                <w:rFonts w:ascii="Arial Narrow" w:eastAsia="Calibri" w:hAnsi="Arial Narrow" w:cs="Times New Roman"/>
                <w:sz w:val="14"/>
              </w:rPr>
              <w:t>19,5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C468B5" w:rsidP="00C468B5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>0,22</w:t>
            </w: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7A12EB" w:rsidP="00832B8A">
            <w:pPr>
              <w:spacing w:after="0" w:line="276" w:lineRule="auto"/>
              <w:contextualSpacing/>
              <w:rPr>
                <w:rFonts w:ascii="Arial Narrow" w:eastAsia="Calibri" w:hAnsi="Arial Narrow" w:cs="Times New Roman"/>
                <w:sz w:val="14"/>
              </w:rPr>
            </w:pPr>
            <w:r>
              <w:rPr>
                <w:rFonts w:ascii="Arial Narrow" w:eastAsia="Calibri" w:hAnsi="Arial Narrow" w:cs="Times New Roman"/>
                <w:sz w:val="14"/>
              </w:rPr>
              <w:t xml:space="preserve">     0,37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0E6530" w:rsidP="00E40C69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0E6530" w:rsidRPr="00C7512A" w:rsidRDefault="000E6530" w:rsidP="00E40C6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5E394E" w:rsidRPr="0087747F" w:rsidTr="00B84420">
        <w:trPr>
          <w:trHeight w:val="129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Novi Zeland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CCCCCC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shd w:val="clear" w:color="auto" w:fill="CCCCCC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CCCCCC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CCCCCC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4B083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E6530" w:rsidRPr="006150CA" w:rsidRDefault="00EC6957">
            <w:pPr>
              <w:spacing w:after="200" w:line="276" w:lineRule="auto"/>
              <w:rPr>
                <w:rFonts w:ascii="Calibri" w:eastAsia="Calibri" w:hAnsi="Calibri" w:cs="Times New Roman"/>
                <w:color w:val="E36C0A" w:themeColor="accent6" w:themeShade="BF"/>
              </w:rPr>
            </w:pPr>
            <w:r>
              <w:rPr>
                <w:rFonts w:ascii="Calibri" w:eastAsia="Calibri" w:hAnsi="Calibri" w:cs="Times New Roman"/>
                <w:color w:val="E36C0A" w:themeColor="accent6" w:themeShade="BF"/>
              </w:rPr>
              <w:t xml:space="preserve">     </w:t>
            </w:r>
          </w:p>
        </w:tc>
      </w:tr>
      <w:tr w:rsidR="005E394E" w:rsidRPr="0087747F" w:rsidTr="00B84420">
        <w:trPr>
          <w:trHeight w:val="40"/>
        </w:trPr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</w:tcPr>
          <w:p w:rsidR="000E6530" w:rsidRPr="0087747F" w:rsidRDefault="000E6530" w:rsidP="000E6530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Ostale zemlje Okeanije</w:t>
            </w:r>
          </w:p>
        </w:tc>
        <w:tc>
          <w:tcPr>
            <w:tcW w:w="718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49" w:type="dxa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97" w:type="dxa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right w:val="single" w:sz="4" w:space="0" w:color="auto"/>
            </w:tcBorders>
            <w:shd w:val="clear" w:color="auto" w:fill="F4B083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4B083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0E6530" w:rsidRPr="006150CA" w:rsidRDefault="00EC6957">
            <w:pPr>
              <w:spacing w:after="200" w:line="276" w:lineRule="auto"/>
              <w:rPr>
                <w:rFonts w:ascii="Calibri" w:eastAsia="Calibri" w:hAnsi="Calibri" w:cs="Times New Roman"/>
                <w:color w:val="E36C0A" w:themeColor="accent6" w:themeShade="BF"/>
              </w:rPr>
            </w:pPr>
            <w:r>
              <w:rPr>
                <w:rFonts w:ascii="Calibri" w:eastAsia="Calibri" w:hAnsi="Calibri" w:cs="Times New Roman"/>
                <w:color w:val="E36C0A" w:themeColor="accent6" w:themeShade="BF"/>
              </w:rPr>
              <w:t xml:space="preserve">   </w:t>
            </w:r>
          </w:p>
        </w:tc>
      </w:tr>
      <w:tr w:rsidR="005E394E" w:rsidRPr="0087747F" w:rsidTr="00B84420">
        <w:trPr>
          <w:trHeight w:val="88"/>
        </w:trPr>
        <w:tc>
          <w:tcPr>
            <w:tcW w:w="11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E599"/>
          </w:tcPr>
          <w:p w:rsidR="000E6530" w:rsidRPr="0087747F" w:rsidRDefault="000E6530" w:rsidP="000E6530">
            <w:pPr>
              <w:spacing w:after="0" w:line="276" w:lineRule="auto"/>
              <w:contextualSpacing/>
              <w:jc w:val="right"/>
              <w:rPr>
                <w:rFonts w:ascii="Arial Narrow" w:eastAsia="Calibri" w:hAnsi="Arial Narrow" w:cs="Times New Roman"/>
                <w:b/>
                <w:bCs/>
                <w:sz w:val="14"/>
              </w:rPr>
            </w:pPr>
            <w:r w:rsidRPr="0087747F">
              <w:rPr>
                <w:rFonts w:ascii="Arial Narrow" w:eastAsia="Calibri" w:hAnsi="Arial Narrow" w:cs="Times New Roman"/>
                <w:b/>
                <w:bCs/>
                <w:sz w:val="14"/>
              </w:rPr>
              <w:t>UKUPNO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F95E89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sz w:val="14"/>
              </w:rPr>
              <w:t>721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F95E89" w:rsidRDefault="00096BE5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sz w:val="14"/>
              </w:rPr>
              <w:t>7938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F95E89" w:rsidRDefault="00B9784E" w:rsidP="00E40C69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sz w:val="14"/>
              </w:rPr>
              <w:t>872</w:t>
            </w:r>
          </w:p>
        </w:tc>
        <w:tc>
          <w:tcPr>
            <w:tcW w:w="797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F95E89" w:rsidRDefault="00B9784E" w:rsidP="00E40C69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b/>
                <w:sz w:val="14"/>
              </w:rPr>
            </w:pPr>
            <w:r>
              <w:rPr>
                <w:rFonts w:ascii="Arial Narrow" w:eastAsia="Calibri" w:hAnsi="Arial Narrow" w:cs="Times New Roman"/>
                <w:b/>
                <w:sz w:val="14"/>
              </w:rPr>
              <w:t>10 670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87747F" w:rsidRDefault="000E6530" w:rsidP="00E40C69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1011" w:type="dxa"/>
            <w:tcBorders>
              <w:bottom w:val="single" w:sz="4" w:space="0" w:color="auto"/>
            </w:tcBorders>
            <w:shd w:val="clear" w:color="auto" w:fill="FFE599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31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E599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:rsidR="000E6530" w:rsidRPr="0087747F" w:rsidRDefault="000E6530" w:rsidP="000E6530">
            <w:pPr>
              <w:spacing w:after="0" w:line="276" w:lineRule="auto"/>
              <w:contextualSpacing/>
              <w:jc w:val="center"/>
              <w:rPr>
                <w:rFonts w:ascii="Arial Narrow" w:eastAsia="Calibri" w:hAnsi="Arial Narrow" w:cs="Times New Roman"/>
                <w:sz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79B"/>
          </w:tcPr>
          <w:p w:rsidR="000E6530" w:rsidRPr="009A3070" w:rsidRDefault="000E6530">
            <w:pPr>
              <w:spacing w:after="200" w:line="276" w:lineRule="auto"/>
              <w:rPr>
                <w:rFonts w:ascii="Calibri" w:eastAsia="Calibri" w:hAnsi="Calibri" w:cs="Times New Roman"/>
                <w:color w:val="F79646" w:themeColor="accent6"/>
              </w:rPr>
            </w:pPr>
          </w:p>
        </w:tc>
      </w:tr>
    </w:tbl>
    <w:p w:rsidR="0087747F" w:rsidRPr="007062B8" w:rsidRDefault="00E40C69" w:rsidP="004B3180">
      <w:pPr>
        <w:rPr>
          <w:rStyle w:val="Emphasis"/>
        </w:rPr>
      </w:pPr>
      <w:r w:rsidRPr="00E46401">
        <w:rPr>
          <w:rStyle w:val="Emphasis"/>
          <w:b/>
        </w:rPr>
        <w:t>N</w:t>
      </w:r>
      <w:r w:rsidR="004B5E84" w:rsidRPr="00E46401">
        <w:rPr>
          <w:rStyle w:val="Emphasis"/>
          <w:b/>
        </w:rPr>
        <w:t>apomena</w:t>
      </w:r>
      <w:r w:rsidRPr="00E46401">
        <w:rPr>
          <w:rStyle w:val="Emphasis"/>
          <w:b/>
        </w:rPr>
        <w:t>:</w:t>
      </w:r>
      <w:r w:rsidRPr="007062B8">
        <w:rPr>
          <w:rStyle w:val="Emphasis"/>
        </w:rPr>
        <w:t xml:space="preserve"> O</w:t>
      </w:r>
      <w:r w:rsidR="004B5E84" w:rsidRPr="007062B8">
        <w:rPr>
          <w:rStyle w:val="Emphasis"/>
        </w:rPr>
        <w:t>vi podaci su uzeti na osnovu prijava stranaca u Turističkoj organizaci</w:t>
      </w:r>
      <w:r w:rsidR="00293B44" w:rsidRPr="007062B8">
        <w:rPr>
          <w:rStyle w:val="Emphasis"/>
        </w:rPr>
        <w:t>ji Bijelo Polje , ne obuhvataju</w:t>
      </w:r>
      <w:r w:rsidR="004B5E84" w:rsidRPr="007062B8">
        <w:rPr>
          <w:rStyle w:val="Emphasis"/>
        </w:rPr>
        <w:t xml:space="preserve"> p</w:t>
      </w:r>
      <w:r w:rsidRPr="007062B8">
        <w:rPr>
          <w:rStyle w:val="Emphasis"/>
        </w:rPr>
        <w:t>rijave u hotelima i drugim kolek</w:t>
      </w:r>
      <w:r w:rsidR="004B5E84" w:rsidRPr="007062B8">
        <w:rPr>
          <w:rStyle w:val="Emphasis"/>
        </w:rPr>
        <w:t>tivnim smještajima.</w:t>
      </w:r>
    </w:p>
    <w:p w:rsidR="0087747F" w:rsidRPr="007062B8" w:rsidRDefault="0087747F">
      <w:pPr>
        <w:rPr>
          <w:rStyle w:val="Emphasis"/>
        </w:rPr>
      </w:pPr>
    </w:p>
    <w:tbl>
      <w:tblPr>
        <w:tblpPr w:leftFromText="180" w:rightFromText="180" w:vertAnchor="text" w:tblpY="1"/>
        <w:tblOverlap w:val="never"/>
        <w:tblW w:w="8298" w:type="dxa"/>
        <w:tblBorders>
          <w:top w:val="single" w:sz="2" w:space="0" w:color="666666"/>
          <w:bottom w:val="single" w:sz="2" w:space="0" w:color="666666"/>
          <w:insideH w:val="single" w:sz="2" w:space="0" w:color="666666"/>
          <w:insideV w:val="single" w:sz="2" w:space="0" w:color="666666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979"/>
        <w:gridCol w:w="980"/>
        <w:gridCol w:w="718"/>
        <w:gridCol w:w="754"/>
        <w:gridCol w:w="822"/>
        <w:gridCol w:w="710"/>
        <w:gridCol w:w="900"/>
        <w:gridCol w:w="900"/>
        <w:gridCol w:w="720"/>
      </w:tblGrid>
      <w:tr w:rsidR="00F95E89" w:rsidTr="001F54F0">
        <w:tc>
          <w:tcPr>
            <w:tcW w:w="815" w:type="dxa"/>
            <w:vMerge w:val="restart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F95E89" w:rsidP="00111942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Period</w:t>
            </w:r>
          </w:p>
          <w:p w:rsidR="00F95E89" w:rsidRDefault="00F95E89" w:rsidP="00111942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bCs/>
                <w:sz w:val="14"/>
              </w:rPr>
            </w:pPr>
          </w:p>
        </w:tc>
        <w:tc>
          <w:tcPr>
            <w:tcW w:w="7483" w:type="dxa"/>
            <w:gridSpan w:val="9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7CAAC"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Namjenski prihodi</w:t>
            </w:r>
          </w:p>
        </w:tc>
      </w:tr>
      <w:tr w:rsidR="00F95E89" w:rsidTr="001F54F0">
        <w:trPr>
          <w:trHeight w:val="518"/>
        </w:trPr>
        <w:tc>
          <w:tcPr>
            <w:tcW w:w="815" w:type="dxa"/>
            <w:vMerge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vAlign w:val="center"/>
            <w:hideMark/>
          </w:tcPr>
          <w:p w:rsidR="00F95E89" w:rsidRDefault="00F95E89" w:rsidP="009173CE">
            <w:pPr>
              <w:spacing w:after="0" w:line="240" w:lineRule="auto"/>
              <w:rPr>
                <w:rFonts w:ascii="Arial Narrow" w:hAnsi="Arial Narrow" w:cs="Times New Roman"/>
                <w:b/>
                <w:bCs/>
                <w:sz w:val="14"/>
              </w:rPr>
            </w:pP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F82A76" w:rsidP="00E40C69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Prihodi od boravišne takse 2021</w:t>
            </w:r>
            <w:r w:rsidR="00F95E89">
              <w:rPr>
                <w:rFonts w:ascii="Arial Narrow" w:hAnsi="Arial Narrow"/>
                <w:sz w:val="14"/>
              </w:rPr>
              <w:t>.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F82A76" w:rsidP="00E40C69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Prihodi od boravišne takse 2022</w:t>
            </w:r>
            <w:r w:rsidR="00F95E89">
              <w:rPr>
                <w:rFonts w:ascii="Arial Narrow" w:hAnsi="Arial Narrow"/>
                <w:sz w:val="14"/>
              </w:rPr>
              <w:t>.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</w:tcPr>
          <w:p w:rsidR="00F95E89" w:rsidRDefault="00F95E89" w:rsidP="00E40C69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Indexi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</w:t>
            </w:r>
            <w:r w:rsidR="007E531E">
              <w:rPr>
                <w:rFonts w:ascii="Arial Narrow" w:hAnsi="Arial Narrow"/>
                <w:sz w:val="14"/>
              </w:rPr>
              <w:t>rihodi od članskog doprnosa 2021</w:t>
            </w:r>
            <w:r>
              <w:rPr>
                <w:rFonts w:ascii="Arial Narrow" w:hAnsi="Arial Narrow"/>
                <w:sz w:val="14"/>
              </w:rPr>
              <w:t xml:space="preserve">.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65433D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P</w:t>
            </w:r>
            <w:r w:rsidR="009E0296">
              <w:rPr>
                <w:rFonts w:ascii="Arial Narrow" w:hAnsi="Arial Narrow"/>
                <w:sz w:val="14"/>
              </w:rPr>
              <w:t>rihodi od članskog doprnosa 2022</w:t>
            </w:r>
            <w:r w:rsidR="00F95E89">
              <w:rPr>
                <w:rFonts w:ascii="Arial Narrow" w:hAnsi="Arial Narrow"/>
                <w:sz w:val="14"/>
              </w:rPr>
              <w:t>.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Indexi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Ukupni namjenski prihodi 2021</w:t>
            </w:r>
            <w:r w:rsidR="00F95E89">
              <w:rPr>
                <w:rFonts w:ascii="Arial Narrow" w:hAnsi="Arial Narrow"/>
                <w:sz w:val="14"/>
              </w:rPr>
              <w:t>.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F7CAAC"/>
            <w:vAlign w:val="center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Ukupni namjenski prihodi</w:t>
            </w:r>
          </w:p>
          <w:p w:rsidR="00F95E89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2022</w:t>
            </w:r>
            <w:r w:rsidR="00F95E89">
              <w:rPr>
                <w:rFonts w:ascii="Arial Narrow" w:hAnsi="Arial Narrow"/>
                <w:sz w:val="14"/>
              </w:rPr>
              <w:t>.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F7CAAC"/>
            <w:vAlign w:val="center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Indexi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F95E89" w:rsidRDefault="00F95E89" w:rsidP="009173CE">
            <w:pPr>
              <w:spacing w:after="0" w:line="276" w:lineRule="auto"/>
              <w:rPr>
                <w:rFonts w:ascii="Arial Narrow" w:hAnsi="Arial Narrow" w:cs="Times New Roman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januar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D42C0" w:rsidP="00F82A76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</w:t>
            </w:r>
            <w:r w:rsidR="00F82A76">
              <w:rPr>
                <w:rFonts w:ascii="Arial Narrow" w:hAnsi="Arial Narrow"/>
                <w:sz w:val="14"/>
              </w:rPr>
              <w:t>506.17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EE72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9,60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F95E89" w:rsidRDefault="00EB601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1,89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7E531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1 311.59</w:t>
            </w:r>
            <w:r w:rsidR="0000433E">
              <w:rPr>
                <w:rFonts w:ascii="Arial Narrow" w:hAnsi="Arial Narrow"/>
                <w:sz w:val="14"/>
              </w:rPr>
              <w:t xml:space="preserve">  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BC7922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2 328,97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A44E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177,56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1 817.76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BC7922">
              <w:rPr>
                <w:rFonts w:ascii="Arial Narrow" w:hAnsi="Arial Narrow"/>
                <w:sz w:val="14"/>
              </w:rPr>
              <w:t>2 338,57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</w:tcPr>
          <w:p w:rsidR="00F95E89" w:rsidRDefault="00A44E49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128,65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 w:rsidR="00DE11CE"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februar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82A76" w:rsidP="00F82A76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39.92</w:t>
            </w:r>
            <w:r w:rsidR="00FD42C0">
              <w:rPr>
                <w:rFonts w:ascii="Arial Narrow" w:hAnsi="Arial Narrow"/>
                <w:sz w:val="14"/>
              </w:rPr>
              <w:t xml:space="preserve">  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EE72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62,80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F95E89" w:rsidRDefault="00EB601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157,31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E0296" w:rsidP="007E531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184.20</w:t>
            </w:r>
            <w:r w:rsidR="0000433E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BC7922" w:rsidP="00941859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2 510,00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A44E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1 362,64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E0296" w:rsidP="0065433D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 224.12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E0296" w:rsidP="00256E1A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BC7922">
              <w:rPr>
                <w:rFonts w:ascii="Arial Narrow" w:hAnsi="Arial Narrow"/>
                <w:sz w:val="14"/>
              </w:rPr>
              <w:t xml:space="preserve">   2 572,80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</w:tcPr>
          <w:p w:rsidR="00F95E89" w:rsidRDefault="004E6DB3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1 147,95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mart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82A7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33.88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EE7249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158,36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F95E89" w:rsidRDefault="00CD40BF" w:rsidP="00F82A76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</w:t>
            </w:r>
            <w:r w:rsidR="00EB6019">
              <w:rPr>
                <w:rFonts w:ascii="Arial Narrow" w:hAnsi="Arial Narrow"/>
                <w:sz w:val="14"/>
              </w:rPr>
              <w:t>467,41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7E531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216.90</w:t>
            </w:r>
            <w:r w:rsidR="00FD42C0">
              <w:rPr>
                <w:rFonts w:ascii="Arial Narrow" w:hAnsi="Arial Narrow"/>
                <w:sz w:val="14"/>
              </w:rPr>
              <w:t xml:space="preserve">  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BC7922" w:rsidP="009E0296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1 398,73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A44E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644,87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250.78 </w:t>
            </w:r>
            <w:r w:rsidR="00017BAC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BC7922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1 557,09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</w:tcPr>
          <w:p w:rsidR="00F95E89" w:rsidRDefault="009E0296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2925A0">
              <w:rPr>
                <w:rFonts w:ascii="Arial Narrow" w:hAnsi="Arial Narrow"/>
                <w:sz w:val="14"/>
              </w:rPr>
              <w:t xml:space="preserve">  </w:t>
            </w:r>
            <w:r w:rsidR="004E6DB3">
              <w:rPr>
                <w:rFonts w:ascii="Arial Narrow" w:hAnsi="Arial Narrow"/>
                <w:sz w:val="14"/>
              </w:rPr>
              <w:t>620.89</w:t>
            </w:r>
            <w:r w:rsidR="002925A0">
              <w:rPr>
                <w:rFonts w:ascii="Arial Narrow" w:hAnsi="Arial Narrow"/>
                <w:sz w:val="14"/>
              </w:rPr>
              <w:t xml:space="preserve"> </w:t>
            </w:r>
            <w:r w:rsidR="00DE11CE"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april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82A7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42.32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EE7249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85,32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F95E89" w:rsidRPr="004A5A43" w:rsidRDefault="00EB601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  <w:lang w:val="sr-Latn-RS"/>
              </w:rPr>
            </w:pPr>
            <w:r>
              <w:rPr>
                <w:rFonts w:ascii="Arial Narrow" w:hAnsi="Arial Narrow"/>
                <w:sz w:val="14"/>
                <w:lang w:val="sr-Latn-RS"/>
              </w:rPr>
              <w:t>2,01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E0296" w:rsidP="009E0296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414.75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00433E" w:rsidRDefault="00BC7922" w:rsidP="009E0296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>
              <w:rPr>
                <w:rFonts w:ascii="Arial Narrow" w:hAnsi="Arial Narrow"/>
                <w:sz w:val="14"/>
              </w:rPr>
              <w:t>20 625,84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A44E49" w:rsidP="00FD42C0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4 973,07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457.07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BC7922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20 711,16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</w:tcPr>
          <w:p w:rsidR="00F95E89" w:rsidRDefault="004E6DB3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4 531,28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 w:rsidR="00256E1A">
              <w:rPr>
                <w:rFonts w:ascii="Arial Narrow" w:hAnsi="Arial Narrow"/>
                <w:sz w:val="14"/>
              </w:rPr>
              <w:t xml:space="preserve"> </w:t>
            </w:r>
            <w:r w:rsidR="002925A0">
              <w:rPr>
                <w:rFonts w:ascii="Arial Narrow" w:hAnsi="Arial Narrow"/>
                <w:sz w:val="14"/>
              </w:rPr>
              <w:t xml:space="preserve"> 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maj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82A7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151.88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EE7249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150,60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F95E89" w:rsidRDefault="00EB601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99,15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7E531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11 314.57</w:t>
            </w:r>
            <w:r w:rsidR="0000433E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3E4D58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BC7922">
              <w:rPr>
                <w:rFonts w:ascii="Arial Narrow" w:hAnsi="Arial Narrow"/>
                <w:sz w:val="14"/>
              </w:rPr>
              <w:t>13 527,48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A44E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119,55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11 466.45    </w:t>
            </w:r>
            <w:r w:rsidR="00017BAC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BC7922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13 678,08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 w:rsidR="00256E1A">
              <w:rPr>
                <w:rFonts w:ascii="Arial Narrow" w:hAnsi="Arial Narrow"/>
                <w:sz w:val="14"/>
              </w:rPr>
              <w:t xml:space="preserve">  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</w:tcPr>
          <w:p w:rsidR="00F95E89" w:rsidRDefault="004E6DB3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119,28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 w:rsidR="002925A0">
              <w:rPr>
                <w:rFonts w:ascii="Arial Narrow" w:hAnsi="Arial Narrow"/>
                <w:sz w:val="14"/>
              </w:rPr>
              <w:t xml:space="preserve"> </w:t>
            </w:r>
            <w:r w:rsidR="00DE11CE">
              <w:rPr>
                <w:rFonts w:ascii="Arial Narrow" w:hAnsi="Arial Narrow"/>
                <w:sz w:val="14"/>
              </w:rPr>
              <w:t xml:space="preserve"> </w:t>
            </w:r>
            <w:r w:rsidR="002925A0"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jun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82A7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80.20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EE7249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183,92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F95E89" w:rsidRDefault="00EB601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229,32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9 520.59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E0296" w:rsidP="00941859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BC7922">
              <w:rPr>
                <w:rFonts w:ascii="Arial Narrow" w:hAnsi="Arial Narrow"/>
                <w:sz w:val="14"/>
              </w:rPr>
              <w:t xml:space="preserve">   4 711,64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A44E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49,48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E0296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9 600.79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BC7922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4 895,56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</w:tcPr>
          <w:p w:rsidR="00F95E89" w:rsidRDefault="009E0296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2925A0">
              <w:rPr>
                <w:rFonts w:ascii="Arial Narrow" w:hAnsi="Arial Narrow"/>
                <w:sz w:val="14"/>
              </w:rPr>
              <w:t xml:space="preserve"> </w:t>
            </w:r>
            <w:r w:rsidR="004E6DB3">
              <w:rPr>
                <w:rFonts w:ascii="Arial Narrow" w:hAnsi="Arial Narrow"/>
                <w:sz w:val="14"/>
              </w:rPr>
              <w:t>50,99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jul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82A7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115.88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EE7249" w:rsidP="00F82A76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69,40</w:t>
            </w:r>
            <w:r w:rsidR="006D431D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F95E89" w:rsidRDefault="00EB601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59,88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2  342.37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BC7922" w:rsidP="00941859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  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>
              <w:rPr>
                <w:rFonts w:ascii="Arial Narrow" w:hAnsi="Arial Narrow"/>
                <w:sz w:val="14"/>
              </w:rPr>
              <w:t>609,15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A44E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26,00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2 458.17 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BC7922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678,55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 w:rsidR="006D431D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</w:tcPr>
          <w:p w:rsidR="00F95E89" w:rsidRDefault="004E6DB3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27,60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avgust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82A7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603.80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EE7249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396,94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F95E89" w:rsidRDefault="00EB601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65,74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2 695.76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41859" w:rsidP="009E0296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00433E">
              <w:rPr>
                <w:rFonts w:ascii="Arial Narrow" w:hAnsi="Arial Narrow"/>
                <w:sz w:val="14"/>
              </w:rPr>
              <w:t xml:space="preserve"> </w:t>
            </w:r>
            <w:r w:rsidR="00BC7922">
              <w:rPr>
                <w:rFonts w:ascii="Arial Narrow" w:hAnsi="Arial Narrow"/>
                <w:sz w:val="14"/>
              </w:rPr>
              <w:t xml:space="preserve"> 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 w:rsidR="00BC7922">
              <w:rPr>
                <w:rFonts w:ascii="Arial Narrow" w:hAnsi="Arial Narrow"/>
                <w:sz w:val="14"/>
              </w:rPr>
              <w:t>1 854,08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A44E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68,77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3 299.56 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BC7922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2 251,02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 w:rsidR="006D431D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</w:tcPr>
          <w:p w:rsidR="00F95E89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4E6DB3">
              <w:rPr>
                <w:rFonts w:ascii="Arial Narrow" w:hAnsi="Arial Narrow"/>
                <w:sz w:val="14"/>
              </w:rPr>
              <w:t>68,22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septembar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82A7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172.40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EE72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972,16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F95E89" w:rsidRDefault="00EB601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563,89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 922.89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941859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BC7922">
              <w:rPr>
                <w:rFonts w:ascii="Arial Narrow" w:hAnsi="Arial Narrow"/>
                <w:sz w:val="14"/>
              </w:rPr>
              <w:t xml:space="preserve">   2 696,10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A44E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292,13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5 995.32 </w:t>
            </w:r>
            <w:r w:rsidR="006D431D">
              <w:rPr>
                <w:rFonts w:ascii="Arial Narrow" w:hAnsi="Arial Narrow"/>
                <w:sz w:val="14"/>
              </w:rPr>
              <w:t xml:space="preserve"> 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BC7922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3 668,26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</w:tcPr>
          <w:p w:rsidR="00F95E89" w:rsidRDefault="004E6DB3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61,51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 w:rsidR="006275D7">
              <w:rPr>
                <w:rFonts w:ascii="Arial Narrow" w:hAnsi="Arial Narrow"/>
                <w:sz w:val="14"/>
              </w:rPr>
              <w:t xml:space="preserve">   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oktobar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82A7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887.96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EE72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1 366,60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F95E89" w:rsidRDefault="00EB601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153,90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E0296" w:rsidP="007E531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9 515.40</w:t>
            </w:r>
            <w:r w:rsidR="00CD40BF">
              <w:rPr>
                <w:rFonts w:ascii="Arial Narrow" w:hAnsi="Arial Narrow"/>
                <w:sz w:val="14"/>
              </w:rPr>
              <w:t xml:space="preserve"> </w:t>
            </w:r>
            <w:r w:rsidR="00FD42C0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BC7922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  1 789,02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A44E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18,80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E0296" w:rsidP="009E0296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10 403.36 </w:t>
            </w:r>
            <w:r w:rsidR="006D431D">
              <w:rPr>
                <w:rFonts w:ascii="Arial Narrow" w:hAnsi="Arial Narrow"/>
                <w:sz w:val="14"/>
              </w:rPr>
              <w:t xml:space="preserve"> </w:t>
            </w:r>
            <w:r>
              <w:rPr>
                <w:rFonts w:ascii="Arial Narrow" w:hAnsi="Arial Narrow"/>
                <w:sz w:val="14"/>
              </w:rPr>
              <w:t xml:space="preserve"> </w:t>
            </w:r>
            <w:r w:rsidR="006D431D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BC7922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3 155,62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 w:rsidR="006D431D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</w:tcPr>
          <w:p w:rsidR="00F95E89" w:rsidRDefault="004E6DB3" w:rsidP="009E0296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30,33</w:t>
            </w:r>
            <w:r w:rsidR="006275D7">
              <w:rPr>
                <w:rFonts w:ascii="Arial Narrow" w:hAnsi="Arial Narrow"/>
                <w:sz w:val="14"/>
              </w:rPr>
              <w:t xml:space="preserve"> 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 w:rsidR="006275D7"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shd w:val="clear" w:color="auto" w:fill="CCCCCC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novembar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F82A7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62.36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EE72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1 219,76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</w:tcPr>
          <w:p w:rsidR="00F95E89" w:rsidRDefault="00EB601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1 955,99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00433E" w:rsidRDefault="009E0296" w:rsidP="0065433D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4 501.94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00433E">
              <w:rPr>
                <w:rFonts w:ascii="Arial Narrow" w:hAnsi="Arial Narrow"/>
                <w:sz w:val="14"/>
              </w:rPr>
              <w:t xml:space="preserve"> </w:t>
            </w:r>
            <w:r w:rsidR="00BC7922">
              <w:rPr>
                <w:rFonts w:ascii="Arial Narrow" w:hAnsi="Arial Narrow"/>
                <w:sz w:val="14"/>
              </w:rPr>
              <w:t>3 319,35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A44E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73,73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4 564.30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shd w:val="clear" w:color="auto" w:fill="CCCCCC"/>
            <w:vAlign w:val="center"/>
          </w:tcPr>
          <w:p w:rsidR="00F95E89" w:rsidRDefault="00BC7922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4 539,11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shd w:val="clear" w:color="auto" w:fill="CCCCCC"/>
            <w:vAlign w:val="center"/>
          </w:tcPr>
          <w:p w:rsidR="00F95E89" w:rsidRDefault="00F9031E" w:rsidP="009E0296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 </w:t>
            </w:r>
            <w:r w:rsidR="004E6DB3">
              <w:rPr>
                <w:rFonts w:ascii="Arial Narrow" w:hAnsi="Arial Narrow"/>
                <w:sz w:val="14"/>
              </w:rPr>
              <w:t>99,44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>
              <w:rPr>
                <w:rFonts w:ascii="Arial Narrow" w:hAnsi="Arial Narrow"/>
                <w:sz w:val="14"/>
              </w:rPr>
              <w:t xml:space="preserve">  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2" w:space="0" w:color="666666"/>
              <w:right w:val="single" w:sz="2" w:space="0" w:color="666666"/>
            </w:tcBorders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 xml:space="preserve"> decembar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F82A7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861.68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1657EE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1 060,66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</w:tcPr>
          <w:p w:rsidR="00F95E89" w:rsidRDefault="001657EE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123,09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E0296" w:rsidP="007E531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3 622.57  </w:t>
            </w:r>
            <w:r w:rsidR="00FD42C0">
              <w:rPr>
                <w:rFonts w:ascii="Arial Narrow" w:hAnsi="Arial Narrow"/>
                <w:sz w:val="14"/>
              </w:rPr>
              <w:t xml:space="preserve">  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BC7922" w:rsidP="00434505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4 820,12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 w:rsidR="00941859">
              <w:rPr>
                <w:rFonts w:ascii="Arial Narrow" w:hAnsi="Arial Narrow"/>
                <w:sz w:val="14"/>
              </w:rPr>
              <w:t xml:space="preserve"> </w:t>
            </w:r>
            <w:r w:rsidR="00C83C20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A44E49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133,05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 xml:space="preserve">4 484.25 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2" w:space="0" w:color="666666"/>
            </w:tcBorders>
            <w:vAlign w:val="center"/>
          </w:tcPr>
          <w:p w:rsidR="00F95E89" w:rsidRDefault="00BC7922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5 823,72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  <w:r w:rsidR="006D431D">
              <w:rPr>
                <w:rFonts w:ascii="Arial Narrow" w:hAnsi="Arial Narrow"/>
                <w:sz w:val="14"/>
              </w:rPr>
              <w:t xml:space="preserve"> 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single" w:sz="4" w:space="0" w:color="auto"/>
            </w:tcBorders>
            <w:vAlign w:val="center"/>
          </w:tcPr>
          <w:p w:rsidR="00F95E89" w:rsidRDefault="004E6DB3" w:rsidP="0065433D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130,07</w:t>
            </w:r>
            <w:r w:rsidR="009E0296">
              <w:rPr>
                <w:rFonts w:ascii="Arial Narrow" w:hAnsi="Arial Narrow"/>
                <w:sz w:val="14"/>
              </w:rPr>
              <w:t xml:space="preserve"> </w:t>
            </w:r>
          </w:p>
        </w:tc>
      </w:tr>
      <w:tr w:rsidR="00F95E89" w:rsidTr="001F54F0">
        <w:tc>
          <w:tcPr>
            <w:tcW w:w="815" w:type="dxa"/>
            <w:tcBorders>
              <w:top w:val="single" w:sz="2" w:space="0" w:color="666666"/>
              <w:left w:val="single" w:sz="4" w:space="0" w:color="auto"/>
              <w:bottom w:val="single" w:sz="4" w:space="0" w:color="auto"/>
              <w:right w:val="single" w:sz="2" w:space="0" w:color="666666"/>
            </w:tcBorders>
            <w:shd w:val="clear" w:color="auto" w:fill="FFE599"/>
            <w:hideMark/>
          </w:tcPr>
          <w:p w:rsidR="00F95E89" w:rsidRDefault="00F95E89" w:rsidP="009173CE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bCs/>
                <w:sz w:val="14"/>
              </w:rPr>
            </w:pPr>
            <w:r>
              <w:rPr>
                <w:rFonts w:ascii="Arial Narrow" w:hAnsi="Arial Narrow"/>
                <w:b/>
                <w:bCs/>
                <w:sz w:val="14"/>
              </w:rPr>
              <w:t>Ukupno</w:t>
            </w:r>
          </w:p>
        </w:tc>
        <w:tc>
          <w:tcPr>
            <w:tcW w:w="979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256E1A" w:rsidRDefault="00F82A7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3 558.45</w:t>
            </w:r>
          </w:p>
        </w:tc>
        <w:tc>
          <w:tcPr>
            <w:tcW w:w="98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4A5A43" w:rsidRDefault="001657EE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5 736,12</w:t>
            </w:r>
          </w:p>
        </w:tc>
        <w:tc>
          <w:tcPr>
            <w:tcW w:w="718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CD40BF" w:rsidRDefault="00B025FD" w:rsidP="00CD40BF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160,62</w:t>
            </w:r>
          </w:p>
        </w:tc>
        <w:tc>
          <w:tcPr>
            <w:tcW w:w="754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256E1A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 w:rsidRPr="003E4D58">
              <w:rPr>
                <w:rFonts w:ascii="Arial Narrow" w:hAnsi="Arial Narrow"/>
                <w:b/>
                <w:sz w:val="14"/>
              </w:rPr>
              <w:t>46 563.53</w:t>
            </w:r>
          </w:p>
        </w:tc>
        <w:tc>
          <w:tcPr>
            <w:tcW w:w="822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3E4D58" w:rsidRDefault="00941859" w:rsidP="009E0296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sz w:val="14"/>
              </w:rPr>
            </w:pPr>
            <w:r w:rsidRPr="003E4D58">
              <w:rPr>
                <w:rFonts w:ascii="Arial Narrow" w:hAnsi="Arial Narrow"/>
                <w:b/>
                <w:sz w:val="14"/>
              </w:rPr>
              <w:t xml:space="preserve"> </w:t>
            </w:r>
            <w:r w:rsidR="009E0296">
              <w:rPr>
                <w:rFonts w:ascii="Arial Narrow" w:hAnsi="Arial Narrow"/>
                <w:b/>
                <w:sz w:val="14"/>
              </w:rPr>
              <w:t xml:space="preserve"> </w:t>
            </w:r>
            <w:r w:rsidR="00BC7922">
              <w:rPr>
                <w:rFonts w:ascii="Arial Narrow" w:hAnsi="Arial Narrow"/>
                <w:b/>
                <w:sz w:val="14"/>
              </w:rPr>
              <w:t>60 190,48</w:t>
            </w:r>
          </w:p>
        </w:tc>
        <w:tc>
          <w:tcPr>
            <w:tcW w:w="71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3E4D58" w:rsidRDefault="00A44E49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129,26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256E1A" w:rsidRDefault="009E0296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 xml:space="preserve">50 121.98 </w:t>
            </w:r>
          </w:p>
        </w:tc>
        <w:tc>
          <w:tcPr>
            <w:tcW w:w="90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2" w:space="0" w:color="666666"/>
            </w:tcBorders>
            <w:shd w:val="clear" w:color="auto" w:fill="FFE599"/>
            <w:vAlign w:val="center"/>
          </w:tcPr>
          <w:p w:rsidR="00F95E89" w:rsidRPr="004A5A43" w:rsidRDefault="009E0296" w:rsidP="00B025FD">
            <w:pPr>
              <w:pStyle w:val="ListParagraph"/>
              <w:spacing w:after="0" w:line="276" w:lineRule="auto"/>
              <w:ind w:left="0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 xml:space="preserve"> </w:t>
            </w:r>
            <w:r w:rsidR="00EB6019">
              <w:rPr>
                <w:rFonts w:ascii="Arial Narrow" w:hAnsi="Arial Narrow"/>
                <w:b/>
                <w:sz w:val="14"/>
              </w:rPr>
              <w:t xml:space="preserve">65 </w:t>
            </w:r>
            <w:r w:rsidR="001657EE">
              <w:rPr>
                <w:rFonts w:ascii="Arial Narrow" w:hAnsi="Arial Narrow"/>
                <w:b/>
                <w:sz w:val="14"/>
              </w:rPr>
              <w:t>926,60</w:t>
            </w:r>
          </w:p>
        </w:tc>
        <w:tc>
          <w:tcPr>
            <w:tcW w:w="720" w:type="dxa"/>
            <w:tcBorders>
              <w:top w:val="single" w:sz="2" w:space="0" w:color="666666"/>
              <w:left w:val="single" w:sz="2" w:space="0" w:color="666666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:rsidR="00F95E89" w:rsidRPr="00922D9E" w:rsidRDefault="001657EE" w:rsidP="009173CE">
            <w:pPr>
              <w:pStyle w:val="ListParagraph"/>
              <w:spacing w:after="0" w:line="276" w:lineRule="auto"/>
              <w:ind w:left="0"/>
              <w:jc w:val="center"/>
              <w:rPr>
                <w:rFonts w:ascii="Arial Narrow" w:hAnsi="Arial Narrow"/>
                <w:b/>
                <w:sz w:val="14"/>
              </w:rPr>
            </w:pPr>
            <w:r>
              <w:rPr>
                <w:rFonts w:ascii="Arial Narrow" w:hAnsi="Arial Narrow"/>
                <w:b/>
                <w:sz w:val="14"/>
              </w:rPr>
              <w:t>131,53</w:t>
            </w:r>
          </w:p>
        </w:tc>
      </w:tr>
    </w:tbl>
    <w:p w:rsidR="00B13767" w:rsidRPr="009173CE" w:rsidRDefault="009173CE" w:rsidP="009173CE">
      <w:r w:rsidRPr="009173CE">
        <w:br/>
      </w:r>
    </w:p>
    <w:p w:rsidR="00CB6CBA" w:rsidRDefault="00CB6CBA" w:rsidP="00CB6CBA">
      <w:pPr>
        <w:rPr>
          <w:rFonts w:ascii="Calibri" w:hAnsi="Calibri"/>
        </w:rPr>
      </w:pPr>
    </w:p>
    <w:p w:rsidR="002050C5" w:rsidRDefault="002050C5"/>
    <w:p w:rsidR="005331E0" w:rsidRDefault="002050C5">
      <w:r>
        <w:t xml:space="preserve">                                                       </w:t>
      </w:r>
    </w:p>
    <w:p w:rsidR="009824EB" w:rsidRDefault="009824EB" w:rsidP="009824EB"/>
    <w:p w:rsidR="009824EB" w:rsidRPr="009824EB" w:rsidRDefault="009824EB" w:rsidP="009824EB"/>
    <w:p w:rsidR="009824EB" w:rsidRDefault="009824EB" w:rsidP="009824EB"/>
    <w:p w:rsidR="009824EB" w:rsidRPr="009824EB" w:rsidRDefault="009824EB" w:rsidP="009824EB"/>
    <w:p w:rsidR="009824EB" w:rsidRDefault="009824EB" w:rsidP="009824EB"/>
    <w:p w:rsidR="009824EB" w:rsidRDefault="009824EB" w:rsidP="009824EB"/>
    <w:p w:rsidR="00E46401" w:rsidRDefault="00E46401" w:rsidP="009824EB"/>
    <w:p w:rsidR="00515B71" w:rsidRPr="00437D74" w:rsidRDefault="00515B71" w:rsidP="00515B71">
      <w:pPr>
        <w:jc w:val="center"/>
        <w:rPr>
          <w:rStyle w:val="Emphasis"/>
          <w:b/>
        </w:rPr>
      </w:pPr>
      <w:r w:rsidRPr="00437D74">
        <w:rPr>
          <w:rStyle w:val="Emphasis"/>
          <w:b/>
        </w:rPr>
        <w:lastRenderedPageBreak/>
        <w:t>AKTIVNOSTI TOBP NA OSN</w:t>
      </w:r>
      <w:r w:rsidR="001457D1" w:rsidRPr="00437D74">
        <w:rPr>
          <w:rStyle w:val="Emphasis"/>
          <w:b/>
        </w:rPr>
        <w:t xml:space="preserve">OVU POSTAVLJENIH CILJEVA </w:t>
      </w:r>
      <w:r w:rsidR="000A11DC" w:rsidRPr="00437D74">
        <w:rPr>
          <w:rStyle w:val="Emphasis"/>
          <w:b/>
        </w:rPr>
        <w:t xml:space="preserve">NTO CG </w:t>
      </w:r>
      <w:r w:rsidR="00024053" w:rsidRPr="00437D74">
        <w:rPr>
          <w:rStyle w:val="Emphasis"/>
          <w:b/>
        </w:rPr>
        <w:t>ZA 2023</w:t>
      </w:r>
      <w:r w:rsidRPr="00437D74">
        <w:rPr>
          <w:rStyle w:val="Emphasis"/>
          <w:b/>
        </w:rPr>
        <w:t xml:space="preserve"> .GODINU</w:t>
      </w:r>
    </w:p>
    <w:p w:rsidR="00515B71" w:rsidRPr="007062B8" w:rsidRDefault="00515B71" w:rsidP="004B3180">
      <w:pPr>
        <w:rPr>
          <w:rStyle w:val="Emphasis"/>
        </w:rPr>
      </w:pPr>
    </w:p>
    <w:p w:rsidR="00515B71" w:rsidRPr="00E46401" w:rsidRDefault="00036125" w:rsidP="004B3180">
      <w:pPr>
        <w:rPr>
          <w:rStyle w:val="Emphasis"/>
          <w:b/>
        </w:rPr>
      </w:pPr>
      <w:r w:rsidRPr="00E46401">
        <w:rPr>
          <w:rStyle w:val="Emphasis"/>
          <w:b/>
        </w:rPr>
        <w:t>Cilj a)</w:t>
      </w:r>
      <w:r w:rsidR="00515B71" w:rsidRPr="00E46401">
        <w:rPr>
          <w:rStyle w:val="Emphasis"/>
          <w:b/>
        </w:rPr>
        <w:t xml:space="preserve">  Podsticanje diverzifikacije i inovacije proizvoda i unapređenje kvaliteta turističkog proizvoda kroz efikasno upravljanje destinacijom</w:t>
      </w:r>
    </w:p>
    <w:p w:rsidR="003D4597" w:rsidRPr="004B3180" w:rsidRDefault="003D4597" w:rsidP="004B3180">
      <w:pPr>
        <w:rPr>
          <w:rFonts w:ascii="Times New Roman" w:hAnsi="Times New Roman" w:cs="Times New Roman"/>
          <w:b/>
        </w:rPr>
      </w:pPr>
    </w:p>
    <w:p w:rsidR="004319C6" w:rsidRPr="007062B8" w:rsidRDefault="00F01FA2" w:rsidP="004B3180">
      <w:pPr>
        <w:rPr>
          <w:rStyle w:val="Emphasis"/>
        </w:rPr>
      </w:pPr>
      <w:r w:rsidRPr="007062B8">
        <w:rPr>
          <w:rStyle w:val="Emphasis"/>
        </w:rPr>
        <w:t xml:space="preserve">S obzirom da se ovim ciljem trebaju razviti  novi proizvodi i  unaprijediti  kvalitet turističke ponude , TOBP planira </w:t>
      </w:r>
      <w:r w:rsidRPr="00E46401">
        <w:rPr>
          <w:rStyle w:val="Emphasis"/>
          <w:b/>
        </w:rPr>
        <w:t xml:space="preserve">uređenje </w:t>
      </w:r>
      <w:r w:rsidR="004319C6" w:rsidRPr="00E46401">
        <w:rPr>
          <w:rStyle w:val="Emphasis"/>
          <w:b/>
        </w:rPr>
        <w:t>atrak</w:t>
      </w:r>
      <w:r w:rsidR="00097D85" w:rsidRPr="00E46401">
        <w:rPr>
          <w:rStyle w:val="Emphasis"/>
          <w:b/>
        </w:rPr>
        <w:t>tivnih lokacija</w:t>
      </w:r>
      <w:r w:rsidR="00097D85" w:rsidRPr="007062B8">
        <w:rPr>
          <w:rStyle w:val="Emphasis"/>
        </w:rPr>
        <w:t xml:space="preserve">, </w:t>
      </w:r>
      <w:r w:rsidR="000F624C">
        <w:rPr>
          <w:rStyle w:val="Emphasis"/>
        </w:rPr>
        <w:t xml:space="preserve">koje </w:t>
      </w:r>
      <w:r w:rsidR="001C17C1" w:rsidRPr="007062B8">
        <w:rPr>
          <w:rStyle w:val="Emphasis"/>
        </w:rPr>
        <w:t>će podići turističku ponudu na veći nivo s obzirom da sve veći broj posjetilaca pokazuje veliko interesovanje za obilazak ovih  turističkih  atrakcija  kako bi se  u budućem periodu  generisao  veliki broj dolazaka turista i prihoda po osnovu toga.</w:t>
      </w:r>
    </w:p>
    <w:p w:rsidR="004319C6" w:rsidRPr="00E46401" w:rsidRDefault="000F624C" w:rsidP="004B3180">
      <w:pPr>
        <w:rPr>
          <w:rStyle w:val="Emphasis"/>
          <w:b/>
        </w:rPr>
      </w:pPr>
      <w:r>
        <w:rPr>
          <w:rStyle w:val="Emphasis"/>
          <w:b/>
        </w:rPr>
        <w:t>1</w:t>
      </w:r>
      <w:r w:rsidR="00437D74" w:rsidRPr="00E46401">
        <w:rPr>
          <w:rStyle w:val="Emphasis"/>
          <w:b/>
        </w:rPr>
        <w:t xml:space="preserve">. </w:t>
      </w:r>
      <w:r w:rsidR="004319C6" w:rsidRPr="00E46401">
        <w:rPr>
          <w:rStyle w:val="Emphasis"/>
          <w:b/>
        </w:rPr>
        <w:t>Uređenje lokaliteta u selu Grab , Pavino Polje –</w:t>
      </w:r>
      <w:r w:rsidR="003961C1" w:rsidRPr="00E46401">
        <w:rPr>
          <w:rStyle w:val="Emphasis"/>
          <w:b/>
        </w:rPr>
        <w:t xml:space="preserve"> g</w:t>
      </w:r>
      <w:r w:rsidR="004319C6" w:rsidRPr="00E46401">
        <w:rPr>
          <w:rStyle w:val="Emphasis"/>
          <w:b/>
        </w:rPr>
        <w:t>r</w:t>
      </w:r>
      <w:r w:rsidR="003961C1" w:rsidRPr="00E46401">
        <w:rPr>
          <w:rStyle w:val="Emphasis"/>
          <w:b/>
        </w:rPr>
        <w:t>o</w:t>
      </w:r>
      <w:r w:rsidR="004319C6" w:rsidRPr="00E46401">
        <w:rPr>
          <w:rStyle w:val="Emphasis"/>
          <w:b/>
        </w:rPr>
        <w:t xml:space="preserve">bovi </w:t>
      </w:r>
      <w:r w:rsidR="003961C1" w:rsidRPr="00E46401">
        <w:rPr>
          <w:rStyle w:val="Emphasis"/>
          <w:b/>
        </w:rPr>
        <w:t>Ahmeta i</w:t>
      </w:r>
      <w:r w:rsidR="004319C6" w:rsidRPr="00E46401">
        <w:rPr>
          <w:rStyle w:val="Emphasis"/>
          <w:b/>
        </w:rPr>
        <w:t xml:space="preserve"> Pave</w:t>
      </w:r>
    </w:p>
    <w:p w:rsidR="004319C6" w:rsidRPr="007062B8" w:rsidRDefault="004319C6" w:rsidP="004B3180">
      <w:pPr>
        <w:rPr>
          <w:rStyle w:val="Emphasis"/>
        </w:rPr>
      </w:pPr>
      <w:r w:rsidRPr="007062B8">
        <w:rPr>
          <w:rStyle w:val="Emphasis"/>
        </w:rPr>
        <w:t>TOBP je tok</w:t>
      </w:r>
      <w:r w:rsidR="003961C1" w:rsidRPr="007062B8">
        <w:rPr>
          <w:rStyle w:val="Emphasis"/>
        </w:rPr>
        <w:t>om 2022. godine u sarad</w:t>
      </w:r>
      <w:r w:rsidRPr="007062B8">
        <w:rPr>
          <w:rStyle w:val="Emphasis"/>
        </w:rPr>
        <w:t xml:space="preserve">nji sa Ministarstvom ekonomsklog razvoja </w:t>
      </w:r>
      <w:r w:rsidR="003961C1" w:rsidRPr="007062B8">
        <w:rPr>
          <w:rStyle w:val="Emphasis"/>
        </w:rPr>
        <w:t>i</w:t>
      </w:r>
      <w:r w:rsidRPr="007062B8">
        <w:rPr>
          <w:rStyle w:val="Emphasis"/>
        </w:rPr>
        <w:t xml:space="preserve"> turizma otpočelo aktivnosti na turist</w:t>
      </w:r>
      <w:r w:rsidR="003961C1" w:rsidRPr="007062B8">
        <w:rPr>
          <w:rStyle w:val="Emphasis"/>
        </w:rPr>
        <w:t>ičkoj valorizaciji lokaliteta g</w:t>
      </w:r>
      <w:r w:rsidRPr="007062B8">
        <w:rPr>
          <w:rStyle w:val="Emphasis"/>
        </w:rPr>
        <w:t>r</w:t>
      </w:r>
      <w:r w:rsidR="003961C1" w:rsidRPr="007062B8">
        <w:rPr>
          <w:rStyle w:val="Emphasis"/>
        </w:rPr>
        <w:t>o</w:t>
      </w:r>
      <w:r w:rsidRPr="007062B8">
        <w:rPr>
          <w:rStyle w:val="Emphasis"/>
        </w:rPr>
        <w:t xml:space="preserve">bova Ahmeta </w:t>
      </w:r>
      <w:r w:rsidR="003961C1" w:rsidRPr="007062B8">
        <w:rPr>
          <w:rStyle w:val="Emphasis"/>
        </w:rPr>
        <w:t xml:space="preserve">i </w:t>
      </w:r>
      <w:r w:rsidRPr="007062B8">
        <w:rPr>
          <w:rStyle w:val="Emphasis"/>
        </w:rPr>
        <w:t xml:space="preserve"> </w:t>
      </w:r>
      <w:r w:rsidR="003961C1" w:rsidRPr="007062B8">
        <w:rPr>
          <w:rStyle w:val="Emphasis"/>
        </w:rPr>
        <w:t>P</w:t>
      </w:r>
      <w:r w:rsidRPr="007062B8">
        <w:rPr>
          <w:rStyle w:val="Emphasis"/>
        </w:rPr>
        <w:t xml:space="preserve">ave kako bi se predanje o Ahmetu </w:t>
      </w:r>
      <w:r w:rsidR="003961C1" w:rsidRPr="007062B8">
        <w:rPr>
          <w:rStyle w:val="Emphasis"/>
        </w:rPr>
        <w:t>i</w:t>
      </w:r>
      <w:r w:rsidRPr="007062B8">
        <w:rPr>
          <w:rStyle w:val="Emphasis"/>
        </w:rPr>
        <w:t xml:space="preserve"> Pavi uvrstilo u turističku ponudu Bijelo</w:t>
      </w:r>
      <w:r w:rsidR="003961C1" w:rsidRPr="007062B8">
        <w:rPr>
          <w:rStyle w:val="Emphasis"/>
        </w:rPr>
        <w:t xml:space="preserve">g </w:t>
      </w:r>
      <w:r w:rsidRPr="007062B8">
        <w:rPr>
          <w:rStyle w:val="Emphasis"/>
        </w:rPr>
        <w:t xml:space="preserve"> Polja </w:t>
      </w:r>
      <w:r w:rsidR="003961C1" w:rsidRPr="007062B8">
        <w:rPr>
          <w:rStyle w:val="Emphasis"/>
        </w:rPr>
        <w:t>i</w:t>
      </w:r>
      <w:r w:rsidRPr="007062B8">
        <w:rPr>
          <w:rStyle w:val="Emphasis"/>
        </w:rPr>
        <w:t xml:space="preserve"> kako bi </w:t>
      </w:r>
      <w:r w:rsidR="003961C1" w:rsidRPr="007062B8">
        <w:rPr>
          <w:rStyle w:val="Emphasis"/>
        </w:rPr>
        <w:t xml:space="preserve">što </w:t>
      </w:r>
      <w:r w:rsidRPr="007062B8">
        <w:rPr>
          <w:rStyle w:val="Emphasis"/>
        </w:rPr>
        <w:t xml:space="preserve"> veći broj posjetilaca obišao isti </w:t>
      </w:r>
      <w:r w:rsidR="003961C1" w:rsidRPr="007062B8">
        <w:rPr>
          <w:rStyle w:val="Emphasis"/>
        </w:rPr>
        <w:t>i</w:t>
      </w:r>
      <w:r w:rsidRPr="007062B8">
        <w:rPr>
          <w:rStyle w:val="Emphasis"/>
        </w:rPr>
        <w:t xml:space="preserve"> na</w:t>
      </w:r>
      <w:r w:rsidR="003961C1" w:rsidRPr="007062B8">
        <w:rPr>
          <w:rStyle w:val="Emphasis"/>
        </w:rPr>
        <w:t xml:space="preserve"> taj način se promovisao </w:t>
      </w:r>
      <w:r w:rsidRPr="007062B8">
        <w:rPr>
          <w:rStyle w:val="Emphasis"/>
        </w:rPr>
        <w:t xml:space="preserve"> ne samo taj lokalitet već </w:t>
      </w:r>
      <w:r w:rsidR="003961C1" w:rsidRPr="007062B8">
        <w:rPr>
          <w:rStyle w:val="Emphasis"/>
        </w:rPr>
        <w:t>i</w:t>
      </w:r>
      <w:r w:rsidRPr="007062B8">
        <w:rPr>
          <w:rStyle w:val="Emphasis"/>
        </w:rPr>
        <w:t xml:space="preserve"> </w:t>
      </w:r>
      <w:r w:rsidR="003961C1" w:rsidRPr="007062B8">
        <w:rPr>
          <w:rStyle w:val="Emphasis"/>
        </w:rPr>
        <w:t>Vranešk</w:t>
      </w:r>
      <w:r w:rsidRPr="007062B8">
        <w:rPr>
          <w:rStyle w:val="Emphasis"/>
        </w:rPr>
        <w:t xml:space="preserve">a dolina koja pored toga ima </w:t>
      </w:r>
      <w:r w:rsidR="003961C1" w:rsidRPr="007062B8">
        <w:rPr>
          <w:rStyle w:val="Emphasis"/>
        </w:rPr>
        <w:t>i</w:t>
      </w:r>
      <w:r w:rsidRPr="007062B8">
        <w:rPr>
          <w:rStyle w:val="Emphasis"/>
        </w:rPr>
        <w:t xml:space="preserve"> ostale </w:t>
      </w:r>
      <w:r w:rsidR="003961C1" w:rsidRPr="007062B8">
        <w:rPr>
          <w:rStyle w:val="Emphasis"/>
        </w:rPr>
        <w:t>turističke sadržaje kao što su b</w:t>
      </w:r>
      <w:r w:rsidRPr="007062B8">
        <w:rPr>
          <w:rStyle w:val="Emphasis"/>
        </w:rPr>
        <w:t xml:space="preserve">lizina Novakovića pećine , </w:t>
      </w:r>
      <w:r w:rsidR="003961C1" w:rsidRPr="007062B8">
        <w:rPr>
          <w:rStyle w:val="Emphasis"/>
        </w:rPr>
        <w:t xml:space="preserve">rijeka </w:t>
      </w:r>
      <w:r w:rsidRPr="007062B8">
        <w:rPr>
          <w:rStyle w:val="Emphasis"/>
        </w:rPr>
        <w:t>Lješ</w:t>
      </w:r>
      <w:r w:rsidR="002E5BF6">
        <w:rPr>
          <w:rStyle w:val="Emphasis"/>
        </w:rPr>
        <w:t>tanica , seoska domaćistva ,E</w:t>
      </w:r>
      <w:r w:rsidR="003961C1" w:rsidRPr="007062B8">
        <w:rPr>
          <w:rStyle w:val="Emphasis"/>
        </w:rPr>
        <w:t>tno selo‘’</w:t>
      </w:r>
      <w:r w:rsidRPr="007062B8">
        <w:rPr>
          <w:rStyle w:val="Emphasis"/>
        </w:rPr>
        <w:t>Vuković</w:t>
      </w:r>
      <w:r w:rsidR="002E5BF6">
        <w:rPr>
          <w:rStyle w:val="Emphasis"/>
        </w:rPr>
        <w:t>’’i sl.</w:t>
      </w:r>
      <w:r w:rsidR="003961C1" w:rsidRPr="007062B8">
        <w:rPr>
          <w:rStyle w:val="Emphasis"/>
        </w:rPr>
        <w:t xml:space="preserve">Urađen je idejni projekat turističke valorizacije lokaliteta uz prethodno datu saglasnost Uprave za zaštitu kulturnih dobara Crne Gore jer su grobovi uvršteni u nematerijalno kulturno nasleđe Crne Gore. </w:t>
      </w:r>
    </w:p>
    <w:p w:rsidR="003961C1" w:rsidRPr="007062B8" w:rsidRDefault="003961C1" w:rsidP="004B3180">
      <w:pPr>
        <w:rPr>
          <w:rStyle w:val="Emphasis"/>
        </w:rPr>
      </w:pPr>
      <w:r w:rsidRPr="00437D74">
        <w:rPr>
          <w:rStyle w:val="Emphasis"/>
          <w:b/>
        </w:rPr>
        <w:t>indikator</w:t>
      </w:r>
      <w:r w:rsidRPr="007062B8">
        <w:rPr>
          <w:rStyle w:val="Emphasis"/>
        </w:rPr>
        <w:t xml:space="preserve"> : uređen lokalitet na osnovu idejnog rješenja </w:t>
      </w:r>
    </w:p>
    <w:p w:rsidR="003961C1" w:rsidRDefault="00437D74" w:rsidP="004B3180">
      <w:pPr>
        <w:rPr>
          <w:rStyle w:val="Emphasis"/>
        </w:rPr>
      </w:pPr>
      <w:r>
        <w:rPr>
          <w:rStyle w:val="Emphasis"/>
          <w:b/>
        </w:rPr>
        <w:t>rok r</w:t>
      </w:r>
      <w:r w:rsidR="003961C1" w:rsidRPr="00437D74">
        <w:rPr>
          <w:rStyle w:val="Emphasis"/>
          <w:b/>
        </w:rPr>
        <w:t>ealizacije</w:t>
      </w:r>
      <w:r w:rsidR="003961C1" w:rsidRPr="007062B8">
        <w:rPr>
          <w:rStyle w:val="Emphasis"/>
        </w:rPr>
        <w:t xml:space="preserve"> : III kvartal</w:t>
      </w:r>
    </w:p>
    <w:p w:rsidR="000F624C" w:rsidRPr="002E5BF6" w:rsidRDefault="000F624C" w:rsidP="004B3180">
      <w:pPr>
        <w:rPr>
          <w:rStyle w:val="Emphasis"/>
          <w:b/>
          <w:lang w:val="sr-Latn-RS"/>
        </w:rPr>
      </w:pPr>
      <w:r w:rsidRPr="00BA583E">
        <w:rPr>
          <w:rStyle w:val="Emphasis"/>
          <w:b/>
        </w:rPr>
        <w:t>2.</w:t>
      </w:r>
      <w:r>
        <w:rPr>
          <w:rStyle w:val="Emphasis"/>
        </w:rPr>
        <w:t xml:space="preserve"> </w:t>
      </w:r>
      <w:r w:rsidRPr="000F624C">
        <w:rPr>
          <w:rStyle w:val="Emphasis"/>
          <w:b/>
        </w:rPr>
        <w:t>uređenje vodopada Skakala na rijeci Lještanici</w:t>
      </w:r>
      <w:r w:rsidR="002E5BF6">
        <w:rPr>
          <w:rStyle w:val="Emphasis"/>
          <w:b/>
        </w:rPr>
        <w:t>- Toma</w:t>
      </w:r>
      <w:r w:rsidR="002E5BF6">
        <w:rPr>
          <w:rStyle w:val="Emphasis"/>
          <w:b/>
          <w:lang w:val="sr-Latn-RS"/>
        </w:rPr>
        <w:t xml:space="preserve">ševo </w:t>
      </w:r>
    </w:p>
    <w:p w:rsidR="000F624C" w:rsidRDefault="002E5BF6" w:rsidP="004B3180">
      <w:pPr>
        <w:rPr>
          <w:rStyle w:val="Emphasis"/>
        </w:rPr>
      </w:pPr>
      <w:r>
        <w:rPr>
          <w:rStyle w:val="Emphasis"/>
        </w:rPr>
        <w:t xml:space="preserve">Ova </w:t>
      </w:r>
      <w:r w:rsidR="000F624C" w:rsidRPr="000F624C">
        <w:rPr>
          <w:rStyle w:val="Emphasis"/>
        </w:rPr>
        <w:t>a</w:t>
      </w:r>
      <w:r>
        <w:rPr>
          <w:rStyle w:val="Emphasis"/>
        </w:rPr>
        <w:t>t</w:t>
      </w:r>
      <w:r w:rsidR="000F624C" w:rsidRPr="000F624C">
        <w:rPr>
          <w:rStyle w:val="Emphasis"/>
        </w:rPr>
        <w:t>raktivna lokacija privlači pa</w:t>
      </w:r>
      <w:r w:rsidR="000F624C">
        <w:rPr>
          <w:rStyle w:val="Emphasis"/>
        </w:rPr>
        <w:t>žnju brojnih kako stranih tako i</w:t>
      </w:r>
      <w:r w:rsidR="000F624C" w:rsidRPr="000F624C">
        <w:rPr>
          <w:rStyle w:val="Emphasis"/>
        </w:rPr>
        <w:t xml:space="preserve"> domaćih gostiju tokom sezone tako da će u toku 2023. godine TOBP urediti prostor za obilazak ovog atraktivnog lokaliteta u selu Tomaševo</w:t>
      </w:r>
      <w:r>
        <w:rPr>
          <w:rStyle w:val="Emphasis"/>
        </w:rPr>
        <w:t xml:space="preserve">         </w:t>
      </w:r>
      <w:r w:rsidR="000F624C">
        <w:rPr>
          <w:rStyle w:val="Emphasis"/>
        </w:rPr>
        <w:t>( postavljanje mobilijara , klupa i  korpi za odlaganje komun</w:t>
      </w:r>
      <w:r>
        <w:rPr>
          <w:rStyle w:val="Emphasis"/>
        </w:rPr>
        <w:t>.</w:t>
      </w:r>
      <w:r w:rsidR="000F624C">
        <w:rPr>
          <w:rStyle w:val="Emphasis"/>
        </w:rPr>
        <w:t xml:space="preserve"> ot</w:t>
      </w:r>
      <w:r>
        <w:rPr>
          <w:rStyle w:val="Emphasis"/>
        </w:rPr>
        <w:t>p</w:t>
      </w:r>
      <w:r w:rsidR="000F624C">
        <w:rPr>
          <w:rStyle w:val="Emphasis"/>
        </w:rPr>
        <w:t>ada),</w:t>
      </w:r>
    </w:p>
    <w:p w:rsidR="000F624C" w:rsidRDefault="000F624C" w:rsidP="004B3180">
      <w:pPr>
        <w:rPr>
          <w:rStyle w:val="Emphasis"/>
        </w:rPr>
      </w:pPr>
      <w:r w:rsidRPr="00515F05">
        <w:rPr>
          <w:rStyle w:val="Emphasis"/>
          <w:b/>
        </w:rPr>
        <w:t xml:space="preserve">indikator </w:t>
      </w:r>
      <w:r>
        <w:rPr>
          <w:rStyle w:val="Emphasis"/>
        </w:rPr>
        <w:t>: uređenje lokalit</w:t>
      </w:r>
      <w:r w:rsidR="002E5BF6">
        <w:rPr>
          <w:rStyle w:val="Emphasis"/>
        </w:rPr>
        <w:t>eta sa drvenim mobilijarom (klupa , sto i</w:t>
      </w:r>
      <w:r>
        <w:rPr>
          <w:rStyle w:val="Emphasis"/>
        </w:rPr>
        <w:t xml:space="preserve"> dr).</w:t>
      </w:r>
    </w:p>
    <w:p w:rsidR="000F624C" w:rsidRDefault="000F624C" w:rsidP="004B3180">
      <w:pPr>
        <w:rPr>
          <w:rStyle w:val="Emphasis"/>
        </w:rPr>
      </w:pPr>
      <w:r w:rsidRPr="00515F05">
        <w:rPr>
          <w:rStyle w:val="Emphasis"/>
          <w:b/>
        </w:rPr>
        <w:t>rok realizacije</w:t>
      </w:r>
      <w:r>
        <w:rPr>
          <w:rStyle w:val="Emphasis"/>
        </w:rPr>
        <w:t xml:space="preserve">: II kvartal 2023. </w:t>
      </w:r>
    </w:p>
    <w:p w:rsidR="00515F05" w:rsidRDefault="00515F05" w:rsidP="004B3180">
      <w:pPr>
        <w:rPr>
          <w:rStyle w:val="Emphasis"/>
        </w:rPr>
      </w:pPr>
      <w:r w:rsidRPr="00515F05">
        <w:rPr>
          <w:rStyle w:val="Emphasis"/>
          <w:b/>
        </w:rPr>
        <w:t xml:space="preserve">3. </w:t>
      </w:r>
      <w:proofErr w:type="gramStart"/>
      <w:r w:rsidRPr="00134DE9">
        <w:rPr>
          <w:rStyle w:val="Emphasis"/>
          <w:b/>
          <w:sz w:val="24"/>
          <w:szCs w:val="24"/>
        </w:rPr>
        <w:t>uređenje</w:t>
      </w:r>
      <w:proofErr w:type="gramEnd"/>
      <w:r w:rsidRPr="00134DE9">
        <w:rPr>
          <w:rStyle w:val="Emphasis"/>
          <w:b/>
          <w:sz w:val="24"/>
          <w:szCs w:val="24"/>
        </w:rPr>
        <w:t xml:space="preserve"> i markiranje pješačkih staza</w:t>
      </w:r>
      <w:r w:rsidRPr="00134DE9">
        <w:rPr>
          <w:rStyle w:val="Emphasis"/>
          <w:sz w:val="24"/>
          <w:szCs w:val="24"/>
        </w:rPr>
        <w:t>:</w:t>
      </w:r>
    </w:p>
    <w:p w:rsidR="00515F05" w:rsidRDefault="00515F05" w:rsidP="004B3180">
      <w:pPr>
        <w:rPr>
          <w:rStyle w:val="Emphasis"/>
        </w:rPr>
      </w:pPr>
      <w:r>
        <w:rPr>
          <w:rStyle w:val="Emphasis"/>
        </w:rPr>
        <w:t>-pješačka staza na Obrovu (7km)</w:t>
      </w:r>
    </w:p>
    <w:p w:rsidR="00515F05" w:rsidRDefault="00515F05" w:rsidP="004B3180">
      <w:pPr>
        <w:rPr>
          <w:rStyle w:val="Emphasis"/>
        </w:rPr>
      </w:pPr>
      <w:r>
        <w:rPr>
          <w:rStyle w:val="Emphasis"/>
        </w:rPr>
        <w:t>- pješačka staza Bijelo Polje - Cerovo</w:t>
      </w:r>
    </w:p>
    <w:p w:rsidR="00515F05" w:rsidRDefault="00515F05" w:rsidP="004B3180">
      <w:pPr>
        <w:rPr>
          <w:rStyle w:val="Emphasis"/>
        </w:rPr>
      </w:pPr>
      <w:r>
        <w:rPr>
          <w:rStyle w:val="Emphasis"/>
        </w:rPr>
        <w:t>-pješačka staza Bijelo Polje – Trnovače – Livadice – Kukulje (17 km)</w:t>
      </w:r>
    </w:p>
    <w:p w:rsidR="00BA583E" w:rsidRPr="00BA583E" w:rsidRDefault="00BA583E" w:rsidP="004B3180">
      <w:pPr>
        <w:rPr>
          <w:rStyle w:val="Emphasis"/>
          <w:lang w:val="sr-Latn-RS"/>
        </w:rPr>
      </w:pPr>
      <w:r>
        <w:rPr>
          <w:rStyle w:val="Emphasis"/>
        </w:rPr>
        <w:t>- pje</w:t>
      </w:r>
      <w:r>
        <w:rPr>
          <w:rStyle w:val="Emphasis"/>
          <w:lang w:val="sr-Latn-RS"/>
        </w:rPr>
        <w:t>šačka s</w:t>
      </w:r>
      <w:r w:rsidR="002E5BF6">
        <w:rPr>
          <w:rStyle w:val="Emphasis"/>
          <w:lang w:val="sr-Latn-RS"/>
        </w:rPr>
        <w:t>taza  kroz Đalovića klisuru do m</w:t>
      </w:r>
      <w:r>
        <w:rPr>
          <w:rStyle w:val="Emphasis"/>
          <w:lang w:val="sr-Latn-RS"/>
        </w:rPr>
        <w:t xml:space="preserve">anastira Podvrh </w:t>
      </w:r>
    </w:p>
    <w:p w:rsidR="00515F05" w:rsidRDefault="00515F05" w:rsidP="004B3180">
      <w:pPr>
        <w:rPr>
          <w:rStyle w:val="Emphasis"/>
        </w:rPr>
      </w:pPr>
      <w:r>
        <w:rPr>
          <w:rStyle w:val="Emphasis"/>
        </w:rPr>
        <w:t xml:space="preserve">- pješačka staza Bliškovo – Ponikvice – Bliškovo </w:t>
      </w:r>
    </w:p>
    <w:p w:rsidR="00914E0B" w:rsidRDefault="00515F05" w:rsidP="004B3180">
      <w:pPr>
        <w:rPr>
          <w:rStyle w:val="Emphasis"/>
        </w:rPr>
      </w:pPr>
      <w:r w:rsidRPr="00515F05">
        <w:rPr>
          <w:rStyle w:val="Emphasis"/>
        </w:rPr>
        <w:t xml:space="preserve"> </w:t>
      </w:r>
      <w:r w:rsidR="00F16E82" w:rsidRPr="00BA583E">
        <w:rPr>
          <w:rStyle w:val="Emphasis"/>
          <w:b/>
        </w:rPr>
        <w:t>indik</w:t>
      </w:r>
      <w:r w:rsidRPr="00BA583E">
        <w:rPr>
          <w:rStyle w:val="Emphasis"/>
          <w:b/>
        </w:rPr>
        <w:t>ator:</w:t>
      </w:r>
      <w:r>
        <w:rPr>
          <w:rStyle w:val="Emphasis"/>
        </w:rPr>
        <w:t xml:space="preserve"> </w:t>
      </w:r>
      <w:r w:rsidR="00F16E82">
        <w:rPr>
          <w:rStyle w:val="Emphasis"/>
        </w:rPr>
        <w:t xml:space="preserve">obiježene i markirane </w:t>
      </w:r>
      <w:r w:rsidR="00914E0B">
        <w:rPr>
          <w:rStyle w:val="Emphasis"/>
        </w:rPr>
        <w:t xml:space="preserve">minimum tri </w:t>
      </w:r>
      <w:r w:rsidR="00F16E82">
        <w:rPr>
          <w:rStyle w:val="Emphasis"/>
        </w:rPr>
        <w:t xml:space="preserve"> pješačke staze </w:t>
      </w:r>
    </w:p>
    <w:p w:rsidR="000F624C" w:rsidRPr="00BA583E" w:rsidRDefault="00BA583E" w:rsidP="004B3180">
      <w:pPr>
        <w:rPr>
          <w:rStyle w:val="Emphasis"/>
          <w:lang w:val="sr-Latn-RS"/>
        </w:rPr>
      </w:pPr>
      <w:r w:rsidRPr="00BA583E">
        <w:rPr>
          <w:rStyle w:val="Emphasis"/>
          <w:b/>
        </w:rPr>
        <w:t>rok realizcije</w:t>
      </w:r>
      <w:r>
        <w:rPr>
          <w:rStyle w:val="Emphasis"/>
        </w:rPr>
        <w:t xml:space="preserve">: II I III kvartal 2023. </w:t>
      </w:r>
    </w:p>
    <w:p w:rsidR="00F01FA2" w:rsidRPr="007062B8" w:rsidRDefault="00F16E82" w:rsidP="004B3180">
      <w:pPr>
        <w:rPr>
          <w:rStyle w:val="Emphasis"/>
        </w:rPr>
      </w:pPr>
      <w:r>
        <w:rPr>
          <w:rStyle w:val="Emphasis"/>
          <w:b/>
        </w:rPr>
        <w:lastRenderedPageBreak/>
        <w:t>4</w:t>
      </w:r>
      <w:r w:rsidR="00437D74" w:rsidRPr="00E46401">
        <w:rPr>
          <w:rStyle w:val="Emphasis"/>
          <w:b/>
        </w:rPr>
        <w:t>.</w:t>
      </w:r>
      <w:r w:rsidR="00437D74">
        <w:rPr>
          <w:rStyle w:val="Emphasis"/>
        </w:rPr>
        <w:t xml:space="preserve"> </w:t>
      </w:r>
      <w:r w:rsidR="00F01FA2" w:rsidRPr="00E46401">
        <w:rPr>
          <w:rStyle w:val="Emphasis"/>
          <w:b/>
        </w:rPr>
        <w:t>Uređenje biciklističkih staza u</w:t>
      </w:r>
      <w:r w:rsidR="00F01FA2" w:rsidRPr="007062B8">
        <w:rPr>
          <w:rStyle w:val="Emphasis"/>
        </w:rPr>
        <w:t xml:space="preserve"> Opštini Bijelo Polje koja ima ogromne poten</w:t>
      </w:r>
      <w:r w:rsidR="00872DD9" w:rsidRPr="007062B8">
        <w:rPr>
          <w:rStyle w:val="Emphasis"/>
        </w:rPr>
        <w:t>cijale za ovakvim vidom sporta i</w:t>
      </w:r>
      <w:r w:rsidR="00F01FA2" w:rsidRPr="007062B8">
        <w:rPr>
          <w:rStyle w:val="Emphasis"/>
        </w:rPr>
        <w:t xml:space="preserve"> aktivnog turizma će takođe biti novi turistički proizvod koji može unaprijediti turističku ponudu Opštine.</w:t>
      </w:r>
    </w:p>
    <w:p w:rsidR="00606A6A" w:rsidRPr="007062B8" w:rsidRDefault="00F01FA2" w:rsidP="004B3180">
      <w:pPr>
        <w:rPr>
          <w:rStyle w:val="Emphasis"/>
        </w:rPr>
      </w:pPr>
      <w:r w:rsidRPr="007062B8">
        <w:rPr>
          <w:rStyle w:val="Emphasis"/>
        </w:rPr>
        <w:t>Bijelo Polje ima određeni broj biciklističk</w:t>
      </w:r>
      <w:r w:rsidR="00C16AE7" w:rsidRPr="007062B8">
        <w:rPr>
          <w:rStyle w:val="Emphasis"/>
        </w:rPr>
        <w:t>ih staza koje treba markirati i obilježiti kako bi se mogle koristiti kako za turiste tako i za sve zainteresovane, promoci</w:t>
      </w:r>
      <w:r w:rsidR="00872DD9" w:rsidRPr="007062B8">
        <w:rPr>
          <w:rStyle w:val="Emphasis"/>
        </w:rPr>
        <w:t>ja putem promotivnog mate</w:t>
      </w:r>
      <w:r w:rsidR="00E724AE" w:rsidRPr="007062B8">
        <w:rPr>
          <w:rStyle w:val="Emphasis"/>
        </w:rPr>
        <w:t>r</w:t>
      </w:r>
      <w:r w:rsidR="00872DD9" w:rsidRPr="007062B8">
        <w:rPr>
          <w:rStyle w:val="Emphasis"/>
        </w:rPr>
        <w:t>ijala i</w:t>
      </w:r>
      <w:r w:rsidR="00C16AE7" w:rsidRPr="007062B8">
        <w:rPr>
          <w:rStyle w:val="Emphasis"/>
        </w:rPr>
        <w:t xml:space="preserve"> drugih vidova promocije će takođe biti realizovana nakon uređenje ovih staza koje će biti novi turistički proizvod u Bijelom Polju.</w:t>
      </w:r>
    </w:p>
    <w:p w:rsidR="009A4868" w:rsidRPr="007062B8" w:rsidRDefault="00437D74" w:rsidP="004B3180">
      <w:pPr>
        <w:rPr>
          <w:rStyle w:val="Emphasis"/>
        </w:rPr>
      </w:pPr>
      <w:r>
        <w:rPr>
          <w:rStyle w:val="Emphasis"/>
          <w:b/>
        </w:rPr>
        <w:t>i</w:t>
      </w:r>
      <w:r w:rsidR="00311038" w:rsidRPr="00437D74">
        <w:rPr>
          <w:rStyle w:val="Emphasis"/>
          <w:b/>
        </w:rPr>
        <w:t>ndik</w:t>
      </w:r>
      <w:r w:rsidR="009A4868" w:rsidRPr="00437D74">
        <w:rPr>
          <w:rStyle w:val="Emphasis"/>
          <w:b/>
        </w:rPr>
        <w:t>ator</w:t>
      </w:r>
      <w:r w:rsidR="009A4868" w:rsidRPr="007062B8">
        <w:rPr>
          <w:rStyle w:val="Emphasis"/>
        </w:rPr>
        <w:t xml:space="preserve">: uređena </w:t>
      </w:r>
      <w:r w:rsidR="00311038" w:rsidRPr="007062B8">
        <w:rPr>
          <w:rStyle w:val="Emphasis"/>
        </w:rPr>
        <w:t xml:space="preserve">i </w:t>
      </w:r>
      <w:r w:rsidR="009A4868" w:rsidRPr="007062B8">
        <w:rPr>
          <w:rStyle w:val="Emphasis"/>
        </w:rPr>
        <w:t xml:space="preserve"> markirana biciklistička staza </w:t>
      </w:r>
      <w:r w:rsidR="00311038" w:rsidRPr="007062B8">
        <w:rPr>
          <w:rStyle w:val="Emphasis"/>
        </w:rPr>
        <w:t>Majstorovina – Bjelasica , Bistrica- manastir Podvr , Livadice – Lisa</w:t>
      </w:r>
      <w:r w:rsidR="007350AD" w:rsidRPr="007062B8">
        <w:rPr>
          <w:rStyle w:val="Emphasis"/>
        </w:rPr>
        <w:t xml:space="preserve"> </w:t>
      </w:r>
    </w:p>
    <w:p w:rsidR="004319C6" w:rsidRPr="007062B8" w:rsidRDefault="00437D74" w:rsidP="004B3180">
      <w:pPr>
        <w:rPr>
          <w:rStyle w:val="Emphasis"/>
        </w:rPr>
      </w:pPr>
      <w:r>
        <w:rPr>
          <w:rStyle w:val="Emphasis"/>
          <w:b/>
        </w:rPr>
        <w:t>r</w:t>
      </w:r>
      <w:r w:rsidR="00311038" w:rsidRPr="00437D74">
        <w:rPr>
          <w:rStyle w:val="Emphasis"/>
          <w:b/>
        </w:rPr>
        <w:t>ok realizacije</w:t>
      </w:r>
      <w:r w:rsidR="00E46401">
        <w:rPr>
          <w:rStyle w:val="Emphasis"/>
        </w:rPr>
        <w:t xml:space="preserve"> :III kvartal 2023</w:t>
      </w:r>
      <w:r w:rsidR="00311038" w:rsidRPr="007062B8">
        <w:rPr>
          <w:rStyle w:val="Emphasis"/>
        </w:rPr>
        <w:t>. godine</w:t>
      </w:r>
    </w:p>
    <w:p w:rsidR="00C16AE7" w:rsidRPr="007062B8" w:rsidRDefault="00F16E82" w:rsidP="004B3180">
      <w:pPr>
        <w:rPr>
          <w:rStyle w:val="Emphasis"/>
        </w:rPr>
      </w:pPr>
      <w:r>
        <w:rPr>
          <w:rStyle w:val="Emphasis"/>
          <w:b/>
        </w:rPr>
        <w:t>5</w:t>
      </w:r>
      <w:r w:rsidR="00437D74" w:rsidRPr="00E46401">
        <w:rPr>
          <w:rStyle w:val="Emphasis"/>
          <w:b/>
        </w:rPr>
        <w:t xml:space="preserve">. </w:t>
      </w:r>
      <w:r w:rsidR="00C16AE7" w:rsidRPr="00E46401">
        <w:rPr>
          <w:rStyle w:val="Emphasis"/>
          <w:b/>
        </w:rPr>
        <w:t xml:space="preserve"> Kulturna ruta Bijelog Polja</w:t>
      </w:r>
      <w:r w:rsidR="00C16AE7" w:rsidRPr="007062B8">
        <w:rPr>
          <w:rStyle w:val="Emphasis"/>
        </w:rPr>
        <w:t xml:space="preserve">  je značajan turistički proizvod s obzirom da je Opština Bijelo Polje bogata kulturnim nasleđem</w:t>
      </w:r>
      <w:r w:rsidR="00E724AE" w:rsidRPr="007062B8">
        <w:rPr>
          <w:rStyle w:val="Emphasis"/>
        </w:rPr>
        <w:t xml:space="preserve"> ( crkva Sv.  Petra , gradska džamija , c</w:t>
      </w:r>
      <w:r w:rsidR="00C16AE7" w:rsidRPr="007062B8">
        <w:rPr>
          <w:rStyle w:val="Emphasis"/>
        </w:rPr>
        <w:t>rkva Sv. Nikole , manastir Podvr</w:t>
      </w:r>
      <w:r w:rsidR="00872DD9" w:rsidRPr="007062B8">
        <w:rPr>
          <w:rStyle w:val="Emphasis"/>
        </w:rPr>
        <w:t>h , st</w:t>
      </w:r>
      <w:r w:rsidR="00C16AE7" w:rsidRPr="007062B8">
        <w:rPr>
          <w:rStyle w:val="Emphasis"/>
        </w:rPr>
        <w:t xml:space="preserve">ari kameni most u Bistrici  , kuća Rista Ratkovića , Zavičajni muzej i dr.) </w:t>
      </w:r>
      <w:r w:rsidR="00E724AE" w:rsidRPr="007062B8">
        <w:rPr>
          <w:rStyle w:val="Emphasis"/>
        </w:rPr>
        <w:t xml:space="preserve">i </w:t>
      </w:r>
      <w:r w:rsidR="00C16AE7" w:rsidRPr="007062B8">
        <w:rPr>
          <w:rStyle w:val="Emphasis"/>
        </w:rPr>
        <w:t>za ovaj turistički proizvod već postoji štampani promotivni materijal kao i promocija na sajtu  , neophodno je animirati turističke agencije sa juga da uvrste u svoje paket aranžmane ovu ponudu kao i obezbijediti određeni broj turističkih vodiča prilikom obilaska pomenute rute.</w:t>
      </w:r>
    </w:p>
    <w:p w:rsidR="007350AD" w:rsidRPr="007062B8" w:rsidRDefault="00437D74" w:rsidP="004B3180">
      <w:pPr>
        <w:rPr>
          <w:rStyle w:val="Emphasis"/>
        </w:rPr>
      </w:pPr>
      <w:r>
        <w:rPr>
          <w:rStyle w:val="Emphasis"/>
          <w:b/>
        </w:rPr>
        <w:t>i</w:t>
      </w:r>
      <w:r w:rsidR="007350AD" w:rsidRPr="00437D74">
        <w:rPr>
          <w:rStyle w:val="Emphasis"/>
          <w:b/>
        </w:rPr>
        <w:t>ndikator</w:t>
      </w:r>
      <w:r w:rsidR="007350AD" w:rsidRPr="007062B8">
        <w:rPr>
          <w:rStyle w:val="Emphasis"/>
        </w:rPr>
        <w:t xml:space="preserve">: Obilazak kulturne rute 2 grupe turoperatera sa primorja </w:t>
      </w:r>
    </w:p>
    <w:p w:rsidR="00A65530" w:rsidRPr="007062B8" w:rsidRDefault="00437D74" w:rsidP="00437D74">
      <w:pPr>
        <w:rPr>
          <w:rStyle w:val="Emphasis"/>
        </w:rPr>
      </w:pPr>
      <w:r w:rsidRPr="00437D74">
        <w:rPr>
          <w:rStyle w:val="Emphasis"/>
          <w:b/>
        </w:rPr>
        <w:t>r</w:t>
      </w:r>
      <w:r w:rsidR="007350AD" w:rsidRPr="00437D74">
        <w:rPr>
          <w:rStyle w:val="Emphasis"/>
          <w:b/>
        </w:rPr>
        <w:t>ok realizacije</w:t>
      </w:r>
      <w:r w:rsidR="00E46401">
        <w:rPr>
          <w:rStyle w:val="Emphasis"/>
        </w:rPr>
        <w:t>: II kvartal 2023</w:t>
      </w:r>
      <w:r w:rsidR="007350AD" w:rsidRPr="007062B8">
        <w:rPr>
          <w:rStyle w:val="Emphasis"/>
        </w:rPr>
        <w:t>. godine</w:t>
      </w:r>
      <w:r w:rsidR="000B0CD1" w:rsidRPr="007062B8">
        <w:rPr>
          <w:rStyle w:val="Emphasis"/>
        </w:rPr>
        <w:t>.</w:t>
      </w:r>
    </w:p>
    <w:p w:rsidR="00A65530" w:rsidRDefault="00A65530" w:rsidP="00D16A1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</w:rPr>
      </w:pPr>
    </w:p>
    <w:p w:rsidR="00097D85" w:rsidRPr="007062B8" w:rsidRDefault="00F16E82" w:rsidP="00D16A15">
      <w:pPr>
        <w:widowControl w:val="0"/>
        <w:kinsoku w:val="0"/>
        <w:autoSpaceDE w:val="0"/>
        <w:autoSpaceDN w:val="0"/>
        <w:adjustRightInd w:val="0"/>
        <w:spacing w:before="10" w:after="0"/>
        <w:rPr>
          <w:rStyle w:val="Emphasis"/>
        </w:rPr>
      </w:pPr>
      <w:r>
        <w:rPr>
          <w:rStyle w:val="Emphasis"/>
          <w:b/>
        </w:rPr>
        <w:t>6</w:t>
      </w:r>
      <w:r w:rsidR="00437D74">
        <w:rPr>
          <w:rStyle w:val="Emphasis"/>
        </w:rPr>
        <w:t xml:space="preserve">. </w:t>
      </w:r>
      <w:r w:rsidR="00A65530" w:rsidRPr="007062B8">
        <w:rPr>
          <w:rStyle w:val="Emphasis"/>
        </w:rPr>
        <w:t xml:space="preserve">TOBP planira realizaciju </w:t>
      </w:r>
      <w:r w:rsidR="00A65530" w:rsidRPr="00E46401">
        <w:rPr>
          <w:rStyle w:val="Emphasis"/>
          <w:b/>
        </w:rPr>
        <w:t>Regionalnog sajma  poljoprivrednih proizvoda i  seoskog turizma</w:t>
      </w:r>
      <w:r w:rsidR="00A65530" w:rsidRPr="007062B8">
        <w:rPr>
          <w:rStyle w:val="Emphasis"/>
        </w:rPr>
        <w:t xml:space="preserve"> ( t</w:t>
      </w:r>
      <w:r w:rsidR="00097D85" w:rsidRPr="007062B8">
        <w:rPr>
          <w:rStyle w:val="Emphasis"/>
        </w:rPr>
        <w:t xml:space="preserve">okom ljetnje turističke sezone) u </w:t>
      </w:r>
      <w:r w:rsidR="00A65530" w:rsidRPr="007062B8">
        <w:rPr>
          <w:rStyle w:val="Emphasis"/>
        </w:rPr>
        <w:t xml:space="preserve">cilju promocije </w:t>
      </w:r>
      <w:r w:rsidR="00097D85" w:rsidRPr="007062B8">
        <w:rPr>
          <w:rStyle w:val="Emphasis"/>
        </w:rPr>
        <w:t>seoskih domaćinstava</w:t>
      </w:r>
      <w:r w:rsidR="002E5BF6">
        <w:rPr>
          <w:rStyle w:val="Emphasis"/>
        </w:rPr>
        <w:t xml:space="preserve"> , poljoprivrednih proizvođača i</w:t>
      </w:r>
      <w:r w:rsidR="00097D85" w:rsidRPr="007062B8">
        <w:rPr>
          <w:rStyle w:val="Emphasis"/>
        </w:rPr>
        <w:t xml:space="preserve"> </w:t>
      </w:r>
      <w:r w:rsidR="00A65530" w:rsidRPr="007062B8">
        <w:rPr>
          <w:rStyle w:val="Emphasis"/>
        </w:rPr>
        <w:t>gastronomije ovog područja kao veoma bitno</w:t>
      </w:r>
      <w:r w:rsidR="002E5BF6">
        <w:rPr>
          <w:rStyle w:val="Emphasis"/>
        </w:rPr>
        <w:t xml:space="preserve">g </w:t>
      </w:r>
      <w:r w:rsidR="00A65530" w:rsidRPr="007062B8">
        <w:rPr>
          <w:rStyle w:val="Emphasis"/>
        </w:rPr>
        <w:t xml:space="preserve"> segmenta turističke ponude svakog regiona.Cilj je da se poljoprivredni proizvođači ovog kraja predstave svojom ponudom kako bi se što veći broj ugostitel</w:t>
      </w:r>
      <w:r w:rsidR="00097D85" w:rsidRPr="007062B8">
        <w:rPr>
          <w:rStyle w:val="Emphasis"/>
        </w:rPr>
        <w:t>j</w:t>
      </w:r>
      <w:r w:rsidR="00A65530" w:rsidRPr="007062B8">
        <w:rPr>
          <w:rStyle w:val="Emphasis"/>
        </w:rPr>
        <w:t xml:space="preserve">skih objekata upoznao sa njihovom ponudom i ostvarili buduću saradnju u pravcu otkupa proizvoda za potrebe hotela i restorana i promociju domaće kuhinje i zdrave hrane . </w:t>
      </w:r>
      <w:r w:rsidR="002E5BF6">
        <w:rPr>
          <w:rStyle w:val="Emphasis"/>
        </w:rPr>
        <w:t>Na sajmu će se predstaviti i</w:t>
      </w:r>
      <w:r w:rsidR="00097D85" w:rsidRPr="007062B8">
        <w:rPr>
          <w:rStyle w:val="Emphasis"/>
        </w:rPr>
        <w:t xml:space="preserve"> regis</w:t>
      </w:r>
      <w:r w:rsidR="002E5BF6">
        <w:rPr>
          <w:rStyle w:val="Emphasis"/>
        </w:rPr>
        <w:t>t</w:t>
      </w:r>
      <w:r w:rsidR="00097D85" w:rsidRPr="007062B8">
        <w:rPr>
          <w:rStyle w:val="Emphasis"/>
        </w:rPr>
        <w:t>rovana</w:t>
      </w:r>
      <w:r w:rsidR="00097D85">
        <w:rPr>
          <w:rFonts w:ascii="Times New Roman" w:hAnsi="Times New Roman" w:cs="Times New Roman"/>
        </w:rPr>
        <w:t xml:space="preserve"> </w:t>
      </w:r>
      <w:r w:rsidR="002E5BF6">
        <w:rPr>
          <w:rStyle w:val="Emphasis"/>
        </w:rPr>
        <w:t>seoska domaćinst</w:t>
      </w:r>
      <w:r w:rsidR="00097D85" w:rsidRPr="007062B8">
        <w:rPr>
          <w:rStyle w:val="Emphasis"/>
        </w:rPr>
        <w:t>v</w:t>
      </w:r>
      <w:r w:rsidR="002E5BF6">
        <w:rPr>
          <w:rStyle w:val="Emphasis"/>
        </w:rPr>
        <w:t xml:space="preserve">a </w:t>
      </w:r>
      <w:r w:rsidR="00097D85" w:rsidRPr="007062B8">
        <w:rPr>
          <w:rStyle w:val="Emphasis"/>
        </w:rPr>
        <w:t xml:space="preserve"> iz Bijelog Polja</w:t>
      </w:r>
      <w:r w:rsidR="002E5BF6">
        <w:rPr>
          <w:rStyle w:val="Emphasis"/>
        </w:rPr>
        <w:t xml:space="preserve"> i</w:t>
      </w:r>
      <w:r w:rsidR="00097D85" w:rsidRPr="007062B8">
        <w:rPr>
          <w:rStyle w:val="Emphasis"/>
        </w:rPr>
        <w:t xml:space="preserve"> okruže</w:t>
      </w:r>
      <w:r w:rsidR="002E5BF6">
        <w:rPr>
          <w:rStyle w:val="Emphasis"/>
        </w:rPr>
        <w:t>nja koji nude usluge smještaja i hrane u svojim domaćinstvima i</w:t>
      </w:r>
      <w:r w:rsidR="00097D85" w:rsidRPr="007062B8">
        <w:rPr>
          <w:rStyle w:val="Emphasis"/>
        </w:rPr>
        <w:t xml:space="preserve"> na taj </w:t>
      </w:r>
      <w:r w:rsidR="002E5BF6">
        <w:rPr>
          <w:rStyle w:val="Emphasis"/>
        </w:rPr>
        <w:t>način promovišu seoski turizam i</w:t>
      </w:r>
      <w:r w:rsidR="00097D85" w:rsidRPr="007062B8">
        <w:rPr>
          <w:rStyle w:val="Emphasis"/>
        </w:rPr>
        <w:t xml:space="preserve"> o</w:t>
      </w:r>
      <w:r w:rsidR="002E5BF6">
        <w:rPr>
          <w:rStyle w:val="Emphasis"/>
        </w:rPr>
        <w:t>va</w:t>
      </w:r>
      <w:r w:rsidR="00097D85" w:rsidRPr="007062B8">
        <w:rPr>
          <w:rStyle w:val="Emphasis"/>
        </w:rPr>
        <w:t>j vid tur</w:t>
      </w:r>
      <w:r w:rsidR="002E5BF6">
        <w:rPr>
          <w:rStyle w:val="Emphasis"/>
        </w:rPr>
        <w:t>ističke ponude kao jedan od naj</w:t>
      </w:r>
      <w:r w:rsidR="00097D85" w:rsidRPr="007062B8">
        <w:rPr>
          <w:rStyle w:val="Emphasis"/>
        </w:rPr>
        <w:t xml:space="preserve">većih potencijala za razvoj u Bijelom Polju. </w:t>
      </w:r>
    </w:p>
    <w:p w:rsidR="000B0CD1" w:rsidRPr="007062B8" w:rsidRDefault="00606A6A" w:rsidP="00D16A15">
      <w:pPr>
        <w:widowControl w:val="0"/>
        <w:kinsoku w:val="0"/>
        <w:autoSpaceDE w:val="0"/>
        <w:autoSpaceDN w:val="0"/>
        <w:adjustRightInd w:val="0"/>
        <w:spacing w:before="10" w:after="0"/>
        <w:rPr>
          <w:rStyle w:val="Emphasis"/>
        </w:rPr>
      </w:pPr>
      <w:r w:rsidRPr="007062B8">
        <w:rPr>
          <w:rStyle w:val="Emphasis"/>
        </w:rPr>
        <w:t xml:space="preserve">Takođe </w:t>
      </w:r>
      <w:r w:rsidRPr="00E46401">
        <w:rPr>
          <w:rStyle w:val="Emphasis"/>
          <w:b/>
        </w:rPr>
        <w:t xml:space="preserve">manifestacija ‘’ </w:t>
      </w:r>
      <w:r w:rsidR="00A65530" w:rsidRPr="00E46401">
        <w:rPr>
          <w:rStyle w:val="Emphasis"/>
          <w:b/>
        </w:rPr>
        <w:t xml:space="preserve">Novogodišnji </w:t>
      </w:r>
      <w:r w:rsidR="00096304">
        <w:rPr>
          <w:rStyle w:val="Emphasis"/>
          <w:b/>
        </w:rPr>
        <w:t>b</w:t>
      </w:r>
      <w:r w:rsidRPr="00E46401">
        <w:rPr>
          <w:rStyle w:val="Emphasis"/>
          <w:b/>
        </w:rPr>
        <w:t>jelopoljski bazar’’</w:t>
      </w:r>
      <w:r w:rsidRPr="007062B8">
        <w:rPr>
          <w:rStyle w:val="Emphasis"/>
        </w:rPr>
        <w:t xml:space="preserve"> koju TOBP realizuje </w:t>
      </w:r>
      <w:r w:rsidR="00A65530" w:rsidRPr="007062B8">
        <w:rPr>
          <w:rStyle w:val="Emphasis"/>
        </w:rPr>
        <w:t xml:space="preserve">u decembru </w:t>
      </w:r>
      <w:r w:rsidRPr="007062B8">
        <w:rPr>
          <w:rStyle w:val="Emphasis"/>
        </w:rPr>
        <w:t>svake godine (od 2013.godine</w:t>
      </w:r>
      <w:r w:rsidR="00A65530" w:rsidRPr="007062B8">
        <w:rPr>
          <w:rStyle w:val="Emphasis"/>
        </w:rPr>
        <w:t xml:space="preserve">) </w:t>
      </w:r>
      <w:r w:rsidRPr="007062B8">
        <w:rPr>
          <w:rStyle w:val="Emphasis"/>
        </w:rPr>
        <w:t>ima za cilj povezivanje turizma i poljoprivrede te  očuvanje tradicionalnih vrijednosti kao što je domaća radinost i  ruk</w:t>
      </w:r>
      <w:r w:rsidR="0087750E" w:rsidRPr="007062B8">
        <w:rPr>
          <w:rStyle w:val="Emphasis"/>
        </w:rPr>
        <w:t>otvorine.</w:t>
      </w:r>
      <w:r w:rsidR="00D16A15" w:rsidRPr="007062B8">
        <w:rPr>
          <w:rStyle w:val="Emphasis"/>
        </w:rPr>
        <w:t xml:space="preserve"> Ovu manifestaciju nekoliko godina za redom TOBP organizuje tokom decembra jer postoji veliko interesovanje kako naših sugrađana tako i  zainteresovanih iz okruženja da svojom ponudom učestvuju na jednoj ovakvoj manifestaciji koja promoviše ponudu domaćih proizvoda , ugostitelja , hotela , domaće radinosti (rukotvorina) , starih zanata i svega onog što čini sjeverni region posebnim i  autentičnim tj. interesantnim posjetiocima i turistima . Mjesto održavanja je glavni gradski trg .</w:t>
      </w:r>
    </w:p>
    <w:p w:rsidR="007350AD" w:rsidRPr="007062B8" w:rsidRDefault="00437D74" w:rsidP="004B3180">
      <w:pPr>
        <w:rPr>
          <w:rStyle w:val="Emphasis"/>
        </w:rPr>
      </w:pPr>
      <w:r w:rsidRPr="00437D74">
        <w:rPr>
          <w:rStyle w:val="Emphasis"/>
          <w:b/>
        </w:rPr>
        <w:t>i</w:t>
      </w:r>
      <w:r w:rsidR="007350AD" w:rsidRPr="00437D74">
        <w:rPr>
          <w:rStyle w:val="Emphasis"/>
          <w:b/>
        </w:rPr>
        <w:t>ndikato</w:t>
      </w:r>
      <w:r w:rsidR="007350AD" w:rsidRPr="007062B8">
        <w:rPr>
          <w:rStyle w:val="Emphasis"/>
        </w:rPr>
        <w:t>r:</w:t>
      </w:r>
      <w:r w:rsidR="0075067F" w:rsidRPr="007062B8">
        <w:rPr>
          <w:rStyle w:val="Emphasis"/>
        </w:rPr>
        <w:t xml:space="preserve">Učešće </w:t>
      </w:r>
      <w:r w:rsidR="00097D85" w:rsidRPr="007062B8">
        <w:rPr>
          <w:rStyle w:val="Emphasis"/>
        </w:rPr>
        <w:t xml:space="preserve">preko 20 seoskih domaćinstava Sajma  i </w:t>
      </w:r>
      <w:r w:rsidR="0075067F" w:rsidRPr="007062B8">
        <w:rPr>
          <w:rStyle w:val="Emphasis"/>
        </w:rPr>
        <w:t>40 izlagača na manifestaciji</w:t>
      </w:r>
      <w:r w:rsidR="007350AD" w:rsidRPr="007062B8">
        <w:rPr>
          <w:rStyle w:val="Emphasis"/>
        </w:rPr>
        <w:t xml:space="preserve"> ‘’</w:t>
      </w:r>
      <w:r w:rsidR="00E46401">
        <w:rPr>
          <w:rStyle w:val="Emphasis"/>
        </w:rPr>
        <w:t>Novogodi</w:t>
      </w:r>
      <w:r w:rsidR="00E46401">
        <w:rPr>
          <w:rStyle w:val="Emphasis"/>
          <w:lang w:val="sr-Latn-RS"/>
        </w:rPr>
        <w:t>š</w:t>
      </w:r>
      <w:r w:rsidR="00E46401">
        <w:rPr>
          <w:rStyle w:val="Emphasis"/>
        </w:rPr>
        <w:t xml:space="preserve">nji </w:t>
      </w:r>
      <w:r w:rsidR="007350AD" w:rsidRPr="007062B8">
        <w:rPr>
          <w:rStyle w:val="Emphasis"/>
        </w:rPr>
        <w:t>Bjelopol</w:t>
      </w:r>
      <w:r w:rsidR="00097D85" w:rsidRPr="007062B8">
        <w:rPr>
          <w:rStyle w:val="Emphasis"/>
        </w:rPr>
        <w:t>jski  bazar 2023</w:t>
      </w:r>
      <w:r w:rsidR="007350AD" w:rsidRPr="007062B8">
        <w:rPr>
          <w:rStyle w:val="Emphasis"/>
        </w:rPr>
        <w:t>.godine’’</w:t>
      </w:r>
      <w:r w:rsidR="00A65530" w:rsidRPr="007062B8">
        <w:rPr>
          <w:rStyle w:val="Emphasis"/>
        </w:rPr>
        <w:t xml:space="preserve"> </w:t>
      </w:r>
    </w:p>
    <w:p w:rsidR="00193071" w:rsidRDefault="00437D74" w:rsidP="004C4FCF">
      <w:pPr>
        <w:rPr>
          <w:rStyle w:val="Emphasis"/>
        </w:rPr>
      </w:pPr>
      <w:r>
        <w:rPr>
          <w:rStyle w:val="Emphasis"/>
          <w:b/>
        </w:rPr>
        <w:t>r</w:t>
      </w:r>
      <w:r w:rsidR="007350AD" w:rsidRPr="00437D74">
        <w:rPr>
          <w:rStyle w:val="Emphasis"/>
          <w:b/>
        </w:rPr>
        <w:t>ok realizacije</w:t>
      </w:r>
      <w:r w:rsidR="00097D85" w:rsidRPr="007062B8">
        <w:rPr>
          <w:rStyle w:val="Emphasis"/>
        </w:rPr>
        <w:t xml:space="preserve"> : III I IV  kvartal 2023</w:t>
      </w:r>
      <w:r w:rsidR="003961C1" w:rsidRPr="007062B8">
        <w:rPr>
          <w:rStyle w:val="Emphasis"/>
        </w:rPr>
        <w:t>. godine</w:t>
      </w:r>
    </w:p>
    <w:p w:rsidR="00437D74" w:rsidRPr="007062B8" w:rsidRDefault="00437D74" w:rsidP="00437D74">
      <w:pPr>
        <w:rPr>
          <w:rStyle w:val="Emphasis"/>
        </w:rPr>
      </w:pPr>
      <w:r w:rsidRPr="007062B8">
        <w:rPr>
          <w:rStyle w:val="Emphasis"/>
        </w:rPr>
        <w:lastRenderedPageBreak/>
        <w:t xml:space="preserve">Ove aktivnosti doprinose valorizaciji kulturne baštine na ovim područjima tako da će se  njihovom realizacijom određena sredstva  usmjeriti u tom pravcu a time i  obaveza Turističke organizacije da na osnovu Člana 8 Zakona o boravišnoj taksi opredijeli sredstva za te svrhe.  </w:t>
      </w:r>
    </w:p>
    <w:p w:rsidR="00437D74" w:rsidRPr="007062B8" w:rsidRDefault="00437D74" w:rsidP="00437D74">
      <w:pPr>
        <w:widowControl w:val="0"/>
        <w:kinsoku w:val="0"/>
        <w:autoSpaceDE w:val="0"/>
        <w:autoSpaceDN w:val="0"/>
        <w:adjustRightInd w:val="0"/>
        <w:spacing w:before="10" w:after="0"/>
        <w:rPr>
          <w:rStyle w:val="Emphasis"/>
        </w:rPr>
      </w:pPr>
      <w:r w:rsidRPr="007062B8">
        <w:rPr>
          <w:rStyle w:val="Emphasis"/>
        </w:rPr>
        <w:t>Ovim turističkim proizvodima se objedinjuje ne samo turistički potencijal već i kulturno nasleđe i agro potencijal jer se ove staze nalaze na seoskim područjima u kojima i poljoprivreda igra značajnu ulogu, takođe razvoj seoskog turizma je prioritet uvođenjem ovih turističkih proizvoda u turističku ponudu.</w:t>
      </w:r>
    </w:p>
    <w:p w:rsidR="00437D74" w:rsidRPr="007062B8" w:rsidRDefault="00437D74" w:rsidP="004C4FCF">
      <w:pPr>
        <w:rPr>
          <w:rStyle w:val="Emphasis"/>
        </w:rPr>
      </w:pPr>
    </w:p>
    <w:p w:rsidR="004C4FCF" w:rsidRPr="00437D74" w:rsidRDefault="00F16E82" w:rsidP="004C4FCF">
      <w:pPr>
        <w:rPr>
          <w:rStyle w:val="Emphasis"/>
          <w:b/>
        </w:rPr>
      </w:pPr>
      <w:r>
        <w:rPr>
          <w:rStyle w:val="Emphasis"/>
          <w:b/>
        </w:rPr>
        <w:t>7</w:t>
      </w:r>
      <w:r w:rsidR="00E46401">
        <w:rPr>
          <w:rStyle w:val="Emphasis"/>
          <w:b/>
        </w:rPr>
        <w:t xml:space="preserve">. Gradska suvenirnica </w:t>
      </w:r>
    </w:p>
    <w:p w:rsidR="004C4FCF" w:rsidRPr="007062B8" w:rsidRDefault="00024053" w:rsidP="00193071">
      <w:pPr>
        <w:rPr>
          <w:rStyle w:val="Emphasis"/>
        </w:rPr>
      </w:pPr>
      <w:r w:rsidRPr="007062B8">
        <w:rPr>
          <w:rStyle w:val="Emphasis"/>
        </w:rPr>
        <w:t xml:space="preserve">Početkom </w:t>
      </w:r>
      <w:r w:rsidR="004C4FCF" w:rsidRPr="007062B8">
        <w:rPr>
          <w:rStyle w:val="Emphasis"/>
        </w:rPr>
        <w:t xml:space="preserve">2022. godine otpočela je sa radom Gradska suvenirnica </w:t>
      </w:r>
      <w:r w:rsidR="00EB1E4D">
        <w:rPr>
          <w:rStyle w:val="Emphasis"/>
        </w:rPr>
        <w:t xml:space="preserve">koja je regstrovana u CRPS kao DOO </w:t>
      </w:r>
      <w:r w:rsidR="002E5BF6">
        <w:rPr>
          <w:rStyle w:val="Emphasis"/>
        </w:rPr>
        <w:t xml:space="preserve">‘’WF Souvenirs’’ </w:t>
      </w:r>
      <w:r w:rsidR="00EB1E4D">
        <w:rPr>
          <w:rStyle w:val="Emphasis"/>
        </w:rPr>
        <w:t>(osnivač Turisti</w:t>
      </w:r>
      <w:r w:rsidR="00EB1E4D">
        <w:rPr>
          <w:rStyle w:val="Emphasis"/>
          <w:lang w:val="sr-Latn-RS"/>
        </w:rPr>
        <w:t xml:space="preserve">čka organizacija Bijelo Polje)  </w:t>
      </w:r>
      <w:r w:rsidR="004C4FCF" w:rsidRPr="007062B8">
        <w:rPr>
          <w:rStyle w:val="Emphasis"/>
        </w:rPr>
        <w:t xml:space="preserve">u kojoj </w:t>
      </w:r>
      <w:r w:rsidRPr="007062B8">
        <w:rPr>
          <w:rStyle w:val="Emphasis"/>
        </w:rPr>
        <w:t xml:space="preserve">su </w:t>
      </w:r>
      <w:r w:rsidR="004C4FCF" w:rsidRPr="007062B8">
        <w:rPr>
          <w:rStyle w:val="Emphasis"/>
        </w:rPr>
        <w:t xml:space="preserve">predstavljeni proizvodi lokalnog stanovništva </w:t>
      </w:r>
      <w:r w:rsidRPr="007062B8">
        <w:rPr>
          <w:rStyle w:val="Emphasis"/>
        </w:rPr>
        <w:t xml:space="preserve">kao što su autentični  suveniri , rukotvorine  i radovi </w:t>
      </w:r>
      <w:r w:rsidR="004C4FCF" w:rsidRPr="007062B8">
        <w:rPr>
          <w:rStyle w:val="Emphasis"/>
        </w:rPr>
        <w:t xml:space="preserve"> koji na kreativan, moderan kao i tradicionalan dizajn doprinose da se ovaj  vid  domaće radinosti i rukotvorina otrgne od zaborava , sačuva i dalje unapređuje i promoviše. Suvenirnica </w:t>
      </w:r>
      <w:r w:rsidRPr="007062B8">
        <w:rPr>
          <w:rStyle w:val="Emphasis"/>
        </w:rPr>
        <w:t xml:space="preserve">daje </w:t>
      </w:r>
      <w:r w:rsidR="004C4FCF" w:rsidRPr="007062B8">
        <w:rPr>
          <w:rStyle w:val="Emphasis"/>
        </w:rPr>
        <w:t xml:space="preserve"> značajan doprinos   kvalitetnijoj promociji  Bijelog Polja u turističkom smislu.</w:t>
      </w:r>
      <w:r w:rsidRPr="007062B8">
        <w:rPr>
          <w:rStyle w:val="Emphasis"/>
        </w:rPr>
        <w:t>Do sada je zastupljeno preko 30 izlag</w:t>
      </w:r>
      <w:r w:rsidR="0006275E">
        <w:rPr>
          <w:rStyle w:val="Emphasis"/>
        </w:rPr>
        <w:t>ača čiji proizvodi su izloženi i</w:t>
      </w:r>
      <w:r w:rsidRPr="007062B8">
        <w:rPr>
          <w:rStyle w:val="Emphasis"/>
        </w:rPr>
        <w:t xml:space="preserve"> koji se prodaju na osnovu komisionih ugovora </w:t>
      </w:r>
      <w:r w:rsidR="00A65530" w:rsidRPr="007062B8">
        <w:rPr>
          <w:rStyle w:val="Emphasis"/>
        </w:rPr>
        <w:t xml:space="preserve">i </w:t>
      </w:r>
      <w:r w:rsidRPr="007062B8">
        <w:rPr>
          <w:rStyle w:val="Emphasis"/>
        </w:rPr>
        <w:t>na taj</w:t>
      </w:r>
      <w:r w:rsidR="00A65530" w:rsidRPr="007062B8">
        <w:rPr>
          <w:rStyle w:val="Emphasis"/>
        </w:rPr>
        <w:t xml:space="preserve"> način se omogućava </w:t>
      </w:r>
      <w:r w:rsidR="0006275E">
        <w:rPr>
          <w:rStyle w:val="Emphasis"/>
        </w:rPr>
        <w:t>da njihov rad bude valorizovan i</w:t>
      </w:r>
      <w:r w:rsidR="00A65530" w:rsidRPr="007062B8">
        <w:rPr>
          <w:rStyle w:val="Emphasis"/>
        </w:rPr>
        <w:t xml:space="preserve"> promovisan na najbolji način.Očekujemo da će u 2023. godini gradska suvenirnica okupiti još veći broj izlagača prije svega lokalnih koji će dati doprinos boljoj promociji ove turističke ponude Opštine.</w:t>
      </w:r>
    </w:p>
    <w:p w:rsidR="004C4FCF" w:rsidRPr="007062B8" w:rsidRDefault="00437D74" w:rsidP="004C4FCF">
      <w:pPr>
        <w:rPr>
          <w:rStyle w:val="Emphasis"/>
        </w:rPr>
      </w:pPr>
      <w:r w:rsidRPr="00437D74">
        <w:rPr>
          <w:rStyle w:val="Emphasis"/>
          <w:b/>
        </w:rPr>
        <w:t>i</w:t>
      </w:r>
      <w:r w:rsidR="004C4FCF" w:rsidRPr="00437D74">
        <w:rPr>
          <w:rStyle w:val="Emphasis"/>
          <w:b/>
        </w:rPr>
        <w:t>ndikator</w:t>
      </w:r>
      <w:r w:rsidR="004C4FCF" w:rsidRPr="007062B8">
        <w:rPr>
          <w:rStyle w:val="Emphasis"/>
        </w:rPr>
        <w:t>: Ostvaren promet na godišnjen nivou 10 000€</w:t>
      </w:r>
    </w:p>
    <w:p w:rsidR="007350AD" w:rsidRPr="007062B8" w:rsidRDefault="00437D74" w:rsidP="007350AD">
      <w:pPr>
        <w:rPr>
          <w:rStyle w:val="Emphasis"/>
        </w:rPr>
      </w:pPr>
      <w:r w:rsidRPr="00437D74">
        <w:rPr>
          <w:rStyle w:val="Emphasis"/>
          <w:b/>
        </w:rPr>
        <w:t>r</w:t>
      </w:r>
      <w:r w:rsidR="004C4FCF" w:rsidRPr="00437D74">
        <w:rPr>
          <w:rStyle w:val="Emphasis"/>
          <w:b/>
        </w:rPr>
        <w:t>ok realizacije</w:t>
      </w:r>
      <w:r w:rsidR="004C4FCF" w:rsidRPr="007062B8">
        <w:rPr>
          <w:rStyle w:val="Emphasis"/>
        </w:rPr>
        <w:t>: do kraja IV kvartala</w:t>
      </w:r>
      <w:r w:rsidR="0006275E">
        <w:rPr>
          <w:rStyle w:val="Emphasis"/>
        </w:rPr>
        <w:t xml:space="preserve"> 2023.godine</w:t>
      </w:r>
    </w:p>
    <w:p w:rsidR="007350AD" w:rsidRPr="007062B8" w:rsidRDefault="007350AD" w:rsidP="007350AD">
      <w:pPr>
        <w:rPr>
          <w:rStyle w:val="Emphasis"/>
        </w:rPr>
      </w:pPr>
    </w:p>
    <w:p w:rsidR="000A11DC" w:rsidRPr="00437D74" w:rsidRDefault="00036125" w:rsidP="007D40CF">
      <w:pPr>
        <w:rPr>
          <w:rStyle w:val="Emphasis"/>
          <w:b/>
        </w:rPr>
      </w:pPr>
      <w:r w:rsidRPr="00437D74">
        <w:rPr>
          <w:rStyle w:val="Emphasis"/>
          <w:b/>
        </w:rPr>
        <w:t xml:space="preserve">Cilj b) Podsticanje oporavka turističkog prometa sa akcentom na prioritetna </w:t>
      </w:r>
      <w:r w:rsidR="000A11DC" w:rsidRPr="00437D74">
        <w:rPr>
          <w:rStyle w:val="Emphasis"/>
          <w:b/>
        </w:rPr>
        <w:t xml:space="preserve">emitivna </w:t>
      </w:r>
      <w:r w:rsidRPr="00437D74">
        <w:rPr>
          <w:rStyle w:val="Emphasis"/>
          <w:b/>
        </w:rPr>
        <w:t>tržišta</w:t>
      </w:r>
    </w:p>
    <w:p w:rsidR="00606A6A" w:rsidRPr="007062B8" w:rsidRDefault="00E46401" w:rsidP="00E46401">
      <w:pPr>
        <w:tabs>
          <w:tab w:val="left" w:pos="1928"/>
        </w:tabs>
        <w:rPr>
          <w:rStyle w:val="Emphasis"/>
        </w:rPr>
      </w:pPr>
      <w:r w:rsidRPr="00E46401">
        <w:rPr>
          <w:rStyle w:val="Emphasis"/>
          <w:b/>
        </w:rPr>
        <w:t>1</w:t>
      </w:r>
      <w:r>
        <w:rPr>
          <w:rStyle w:val="Emphasis"/>
        </w:rPr>
        <w:t>.</w:t>
      </w:r>
      <w:r w:rsidR="00E724AE" w:rsidRPr="007062B8">
        <w:rPr>
          <w:rStyle w:val="Emphasis"/>
        </w:rPr>
        <w:t>U cilju op</w:t>
      </w:r>
      <w:r w:rsidR="00EC2B1A" w:rsidRPr="007062B8">
        <w:rPr>
          <w:rStyle w:val="Emphasis"/>
        </w:rPr>
        <w:t>o</w:t>
      </w:r>
      <w:r w:rsidR="00E724AE" w:rsidRPr="007062B8">
        <w:rPr>
          <w:rStyle w:val="Emphasis"/>
        </w:rPr>
        <w:t>ra</w:t>
      </w:r>
      <w:r w:rsidR="00EC2B1A" w:rsidRPr="007062B8">
        <w:rPr>
          <w:rStyle w:val="Emphasis"/>
        </w:rPr>
        <w:t>vka turistič</w:t>
      </w:r>
      <w:r w:rsidR="007C338F" w:rsidRPr="007062B8">
        <w:rPr>
          <w:rStyle w:val="Emphasis"/>
        </w:rPr>
        <w:t>kog promet</w:t>
      </w:r>
      <w:r w:rsidR="00EC2B1A" w:rsidRPr="007062B8">
        <w:rPr>
          <w:rStyle w:val="Emphasis"/>
        </w:rPr>
        <w:t xml:space="preserve">a , zavisno od finasijskih mogućnosti , TOBP će planirati </w:t>
      </w:r>
      <w:r w:rsidR="00EC2B1A" w:rsidRPr="00E46401">
        <w:rPr>
          <w:rStyle w:val="Emphasis"/>
          <w:b/>
        </w:rPr>
        <w:t>marketinš</w:t>
      </w:r>
      <w:r w:rsidR="007C338F" w:rsidRPr="00E46401">
        <w:rPr>
          <w:rStyle w:val="Emphasis"/>
          <w:b/>
        </w:rPr>
        <w:t>ke akt</w:t>
      </w:r>
      <w:r w:rsidR="00EC2B1A" w:rsidRPr="00E46401">
        <w:rPr>
          <w:rStyle w:val="Emphasis"/>
          <w:b/>
        </w:rPr>
        <w:t>ivnosti prema priorit</w:t>
      </w:r>
      <w:r w:rsidR="00E724AE" w:rsidRPr="00E46401">
        <w:rPr>
          <w:rStyle w:val="Emphasis"/>
          <w:b/>
        </w:rPr>
        <w:t>etnim tržištima</w:t>
      </w:r>
      <w:r w:rsidR="00E724AE" w:rsidRPr="007062B8">
        <w:rPr>
          <w:rStyle w:val="Emphasis"/>
        </w:rPr>
        <w:t xml:space="preserve"> a prije svega za </w:t>
      </w:r>
      <w:r w:rsidR="00EC2B1A" w:rsidRPr="007062B8">
        <w:rPr>
          <w:rStyle w:val="Emphasis"/>
        </w:rPr>
        <w:t xml:space="preserve"> tržiš</w:t>
      </w:r>
      <w:r w:rsidR="007C338F" w:rsidRPr="007062B8">
        <w:rPr>
          <w:rStyle w:val="Emphasis"/>
        </w:rPr>
        <w:t xml:space="preserve">te regiona </w:t>
      </w:r>
      <w:r w:rsidR="00EC2B1A" w:rsidRPr="007062B8">
        <w:rPr>
          <w:rStyle w:val="Emphasis"/>
        </w:rPr>
        <w:t>i domać</w:t>
      </w:r>
      <w:r w:rsidR="007C338F" w:rsidRPr="007062B8">
        <w:rPr>
          <w:rStyle w:val="Emphasis"/>
        </w:rPr>
        <w:t>e turiste.</w:t>
      </w:r>
    </w:p>
    <w:p w:rsidR="007C338F" w:rsidRPr="007062B8" w:rsidRDefault="00EC2B1A" w:rsidP="00036125">
      <w:pPr>
        <w:tabs>
          <w:tab w:val="left" w:pos="1928"/>
        </w:tabs>
        <w:rPr>
          <w:rStyle w:val="Emphasis"/>
        </w:rPr>
      </w:pPr>
      <w:r w:rsidRPr="007062B8">
        <w:rPr>
          <w:rStyle w:val="Emphasis"/>
        </w:rPr>
        <w:t>Promocija ć</w:t>
      </w:r>
      <w:r w:rsidR="007C338F" w:rsidRPr="007062B8">
        <w:rPr>
          <w:rStyle w:val="Emphasis"/>
        </w:rPr>
        <w:t>e</w:t>
      </w:r>
      <w:r w:rsidRPr="007062B8">
        <w:rPr>
          <w:rStyle w:val="Emphasis"/>
        </w:rPr>
        <w:t xml:space="preserve"> se više baz</w:t>
      </w:r>
      <w:r w:rsidR="007C338F" w:rsidRPr="007062B8">
        <w:rPr>
          <w:rStyle w:val="Emphasis"/>
        </w:rPr>
        <w:t>irati na digitalnom marketing</w:t>
      </w:r>
      <w:r w:rsidRPr="007062B8">
        <w:rPr>
          <w:rStyle w:val="Emphasis"/>
        </w:rPr>
        <w:t>u</w:t>
      </w:r>
      <w:r w:rsidR="007C338F" w:rsidRPr="007062B8">
        <w:rPr>
          <w:rStyle w:val="Emphasis"/>
        </w:rPr>
        <w:t xml:space="preserve"> u skladu sa </w:t>
      </w:r>
      <w:r w:rsidR="00E724AE" w:rsidRPr="007062B8">
        <w:rPr>
          <w:rStyle w:val="Emphasis"/>
        </w:rPr>
        <w:t>strategijom digitalnog marketing</w:t>
      </w:r>
      <w:r w:rsidR="007C338F" w:rsidRPr="007062B8">
        <w:rPr>
          <w:rStyle w:val="Emphasis"/>
        </w:rPr>
        <w:t>a NTO CG koja je usvojena. Učešće na sajmovima će se utvrditi na osnovu kalendara s</w:t>
      </w:r>
      <w:r w:rsidRPr="007062B8">
        <w:rPr>
          <w:rStyle w:val="Emphasis"/>
        </w:rPr>
        <w:t>ajmova koji bude utvrdila NTO CG</w:t>
      </w:r>
      <w:r w:rsidR="007C338F" w:rsidRPr="007062B8">
        <w:rPr>
          <w:rStyle w:val="Emphasis"/>
        </w:rPr>
        <w:t xml:space="preserve"> i u sk</w:t>
      </w:r>
      <w:r w:rsidRPr="007062B8">
        <w:rPr>
          <w:rStyle w:val="Emphasis"/>
        </w:rPr>
        <w:t>ladu sa finasijskom situacijom.</w:t>
      </w:r>
      <w:r w:rsidR="003961C1" w:rsidRPr="007062B8">
        <w:rPr>
          <w:rStyle w:val="Emphasis"/>
        </w:rPr>
        <w:t xml:space="preserve">Sajmovi na koje će nastupiti TOBP će biti u skladu sa potrebama promocije na tržištima iz kojih dolazi najveći broj turista </w:t>
      </w:r>
      <w:r w:rsidR="006D61C9" w:rsidRPr="007062B8">
        <w:rPr>
          <w:rStyle w:val="Emphasis"/>
        </w:rPr>
        <w:t xml:space="preserve">u Crnu Goru ali i neka nova alternativna tržišta. </w:t>
      </w:r>
      <w:r w:rsidRPr="007062B8">
        <w:rPr>
          <w:rStyle w:val="Emphasis"/>
        </w:rPr>
        <w:t>N</w:t>
      </w:r>
      <w:r w:rsidR="007C338F" w:rsidRPr="007062B8">
        <w:rPr>
          <w:rStyle w:val="Emphasis"/>
        </w:rPr>
        <w:t xml:space="preserve">ajveći dio novčanih sredstava će biti usmjeren na online promociju </w:t>
      </w:r>
      <w:r w:rsidRPr="007062B8">
        <w:rPr>
          <w:rStyle w:val="Emphasis"/>
        </w:rPr>
        <w:t>, PR aktivnosti , organizovanje određenih okruglih stolova i radionica i predavanja na temu razvoja turizma na sjeveru Crne Gore.TOBP će svoje promotivne aktiv</w:t>
      </w:r>
      <w:r w:rsidR="00FE7D9B" w:rsidRPr="007062B8">
        <w:rPr>
          <w:rStyle w:val="Emphasis"/>
        </w:rPr>
        <w:t>nos</w:t>
      </w:r>
      <w:r w:rsidRPr="007062B8">
        <w:rPr>
          <w:rStyle w:val="Emphasis"/>
        </w:rPr>
        <w:t>ti</w:t>
      </w:r>
      <w:r w:rsidR="00024053" w:rsidRPr="007062B8">
        <w:rPr>
          <w:rStyle w:val="Emphasis"/>
        </w:rPr>
        <w:t xml:space="preserve"> uskladiti sa marketinškim  kampanjama </w:t>
      </w:r>
      <w:r w:rsidRPr="007062B8">
        <w:rPr>
          <w:rStyle w:val="Emphasis"/>
        </w:rPr>
        <w:t xml:space="preserve"> NTO CG</w:t>
      </w:r>
      <w:r w:rsidR="003961C1" w:rsidRPr="007062B8">
        <w:rPr>
          <w:rStyle w:val="Emphasis"/>
        </w:rPr>
        <w:t xml:space="preserve"> z</w:t>
      </w:r>
      <w:r w:rsidR="00024053" w:rsidRPr="007062B8">
        <w:rPr>
          <w:rStyle w:val="Emphasis"/>
        </w:rPr>
        <w:t>a 2023. godinu.</w:t>
      </w:r>
    </w:p>
    <w:p w:rsidR="00D16A15" w:rsidRPr="007062B8" w:rsidRDefault="00437D74" w:rsidP="00036125">
      <w:pPr>
        <w:tabs>
          <w:tab w:val="left" w:pos="1928"/>
        </w:tabs>
        <w:rPr>
          <w:rStyle w:val="Emphasis"/>
        </w:rPr>
      </w:pPr>
      <w:r w:rsidRPr="00437D74">
        <w:rPr>
          <w:rStyle w:val="Emphasis"/>
          <w:b/>
        </w:rPr>
        <w:t>i</w:t>
      </w:r>
      <w:r w:rsidR="00D16A15" w:rsidRPr="00437D74">
        <w:rPr>
          <w:rStyle w:val="Emphasis"/>
          <w:b/>
        </w:rPr>
        <w:t>ndikato</w:t>
      </w:r>
      <w:r w:rsidR="00D16A15" w:rsidRPr="007062B8">
        <w:rPr>
          <w:rStyle w:val="Emphasis"/>
        </w:rPr>
        <w:t xml:space="preserve">r:Učešće na sajmu turizma u Beogradu , </w:t>
      </w:r>
      <w:r w:rsidR="006D61C9" w:rsidRPr="007062B8">
        <w:rPr>
          <w:rStyle w:val="Emphasis"/>
        </w:rPr>
        <w:t>Minhenu ,Pragu i  regionu.</w:t>
      </w:r>
    </w:p>
    <w:p w:rsidR="00704639" w:rsidRPr="007062B8" w:rsidRDefault="00437D74" w:rsidP="009824EB">
      <w:pPr>
        <w:tabs>
          <w:tab w:val="left" w:pos="1928"/>
        </w:tabs>
        <w:rPr>
          <w:rStyle w:val="Emphasis"/>
        </w:rPr>
      </w:pPr>
      <w:r>
        <w:rPr>
          <w:rStyle w:val="Emphasis"/>
          <w:b/>
        </w:rPr>
        <w:t>r</w:t>
      </w:r>
      <w:r w:rsidR="00EC2B1A" w:rsidRPr="00437D74">
        <w:rPr>
          <w:rStyle w:val="Emphasis"/>
          <w:b/>
        </w:rPr>
        <w:t>ok realizacie</w:t>
      </w:r>
      <w:r w:rsidR="00EC2B1A" w:rsidRPr="007062B8">
        <w:rPr>
          <w:rStyle w:val="Emphasis"/>
        </w:rPr>
        <w:t xml:space="preserve"> :</w:t>
      </w:r>
      <w:r w:rsidR="00D16A15" w:rsidRPr="007062B8">
        <w:rPr>
          <w:rStyle w:val="Emphasis"/>
        </w:rPr>
        <w:t>I</w:t>
      </w:r>
      <w:r w:rsidR="00EC2B1A" w:rsidRPr="007062B8">
        <w:rPr>
          <w:rStyle w:val="Emphasis"/>
        </w:rPr>
        <w:t xml:space="preserve"> I</w:t>
      </w:r>
      <w:r w:rsidR="00D16A15" w:rsidRPr="007062B8">
        <w:rPr>
          <w:rStyle w:val="Emphasis"/>
        </w:rPr>
        <w:t>I IV</w:t>
      </w:r>
      <w:r w:rsidR="00EC2B1A" w:rsidRPr="007062B8">
        <w:rPr>
          <w:rStyle w:val="Emphasis"/>
        </w:rPr>
        <w:t xml:space="preserve"> kvartal </w:t>
      </w:r>
      <w:r w:rsidR="0006275E">
        <w:rPr>
          <w:rStyle w:val="Emphasis"/>
        </w:rPr>
        <w:t>2023</w:t>
      </w:r>
      <w:r w:rsidR="00EC2B1A" w:rsidRPr="007062B8">
        <w:rPr>
          <w:rStyle w:val="Emphasis"/>
        </w:rPr>
        <w:t xml:space="preserve">. </w:t>
      </w:r>
      <w:r w:rsidR="007D40CF" w:rsidRPr="007062B8">
        <w:rPr>
          <w:rStyle w:val="Emphasis"/>
        </w:rPr>
        <w:t>g</w:t>
      </w:r>
      <w:r w:rsidR="00EC2B1A" w:rsidRPr="007062B8">
        <w:rPr>
          <w:rStyle w:val="Emphasis"/>
        </w:rPr>
        <w:t>odine</w:t>
      </w:r>
    </w:p>
    <w:p w:rsidR="007D40CF" w:rsidRDefault="007D40CF" w:rsidP="009824EB">
      <w:pPr>
        <w:tabs>
          <w:tab w:val="left" w:pos="1928"/>
        </w:tabs>
        <w:rPr>
          <w:rStyle w:val="Emphasis"/>
        </w:rPr>
      </w:pPr>
    </w:p>
    <w:p w:rsidR="0006275E" w:rsidRPr="007062B8" w:rsidRDefault="0006275E" w:rsidP="009824EB">
      <w:pPr>
        <w:tabs>
          <w:tab w:val="left" w:pos="1928"/>
        </w:tabs>
        <w:rPr>
          <w:rStyle w:val="Emphasis"/>
        </w:rPr>
      </w:pPr>
    </w:p>
    <w:p w:rsidR="007D40CF" w:rsidRPr="00437D74" w:rsidRDefault="00E46401" w:rsidP="007D40CF">
      <w:pPr>
        <w:rPr>
          <w:rStyle w:val="Emphasis"/>
          <w:b/>
        </w:rPr>
      </w:pPr>
      <w:r>
        <w:rPr>
          <w:rStyle w:val="Emphasis"/>
          <w:b/>
        </w:rPr>
        <w:t xml:space="preserve">2. Izrada promotivnog materijala </w:t>
      </w:r>
    </w:p>
    <w:p w:rsidR="007D40CF" w:rsidRPr="007062B8" w:rsidRDefault="00E46401" w:rsidP="00E46401">
      <w:pPr>
        <w:widowControl w:val="0"/>
        <w:kinsoku w:val="0"/>
        <w:autoSpaceDE w:val="0"/>
        <w:autoSpaceDN w:val="0"/>
        <w:adjustRightInd w:val="0"/>
        <w:spacing w:before="299" w:after="0" w:line="185" w:lineRule="auto"/>
        <w:ind w:left="10"/>
        <w:rPr>
          <w:rStyle w:val="Emphasis"/>
        </w:rPr>
      </w:pPr>
      <w:r>
        <w:rPr>
          <w:rStyle w:val="Emphasis"/>
        </w:rPr>
        <w:lastRenderedPageBreak/>
        <w:t>a)</w:t>
      </w:r>
      <w:r w:rsidR="007D40CF" w:rsidRPr="007062B8">
        <w:rPr>
          <w:rStyle w:val="Emphasis"/>
        </w:rPr>
        <w:t>Reprint  opšteg  kataloga ‘’ Dobrodošli u Bijelo Polje’’ ( Welcome in Bijelo Polje)</w:t>
      </w:r>
    </w:p>
    <w:p w:rsidR="007D40CF" w:rsidRPr="007062B8" w:rsidRDefault="007D40CF" w:rsidP="007D40CF">
      <w:pPr>
        <w:widowControl w:val="0"/>
        <w:kinsoku w:val="0"/>
        <w:autoSpaceDE w:val="0"/>
        <w:autoSpaceDN w:val="0"/>
        <w:adjustRightInd w:val="0"/>
        <w:spacing w:before="299" w:after="0" w:line="185" w:lineRule="auto"/>
        <w:ind w:left="10"/>
        <w:rPr>
          <w:rStyle w:val="Emphasis"/>
        </w:rPr>
      </w:pPr>
    </w:p>
    <w:p w:rsidR="007D40CF" w:rsidRPr="007062B8" w:rsidRDefault="007D40CF" w:rsidP="007D40CF">
      <w:pPr>
        <w:rPr>
          <w:rStyle w:val="Emphasis"/>
        </w:rPr>
      </w:pPr>
      <w:r w:rsidRPr="007062B8">
        <w:rPr>
          <w:rStyle w:val="Emphasis"/>
        </w:rPr>
        <w:t>U cilju predstavljanja objedinjene turističke ponude grada potrebno je uraditi reprint  postojećeg opšteg  kataloga ‘’Welcome in Bijelo Polje ‘’ u tiražu za koji se utvrdi  potreba. Katalog će biti dijeljen na sajmovima turizma, prezentacijama , prilikom posjete turista  i dr.Takođe određeni broj kataloga koji se odnose na ponudu smještaja, hrane i privatnog smještaja će biti dorađen i štampan.</w:t>
      </w:r>
    </w:p>
    <w:p w:rsidR="007D40CF" w:rsidRPr="007062B8" w:rsidRDefault="00437D74" w:rsidP="007D40CF">
      <w:pPr>
        <w:rPr>
          <w:rStyle w:val="Emphasis"/>
        </w:rPr>
      </w:pPr>
      <w:r w:rsidRPr="00437D74">
        <w:rPr>
          <w:rStyle w:val="Emphasis"/>
          <w:b/>
        </w:rPr>
        <w:t>i</w:t>
      </w:r>
      <w:r w:rsidR="007D40CF" w:rsidRPr="00437D74">
        <w:rPr>
          <w:rStyle w:val="Emphasis"/>
          <w:b/>
        </w:rPr>
        <w:t>ndikator</w:t>
      </w:r>
      <w:r w:rsidR="007D40CF" w:rsidRPr="007062B8">
        <w:rPr>
          <w:rStyle w:val="Emphasis"/>
        </w:rPr>
        <w:t xml:space="preserve">: </w:t>
      </w:r>
      <w:r>
        <w:rPr>
          <w:rStyle w:val="Emphasis"/>
        </w:rPr>
        <w:t>tiraž</w:t>
      </w:r>
      <w:r w:rsidR="007D40CF" w:rsidRPr="007062B8">
        <w:rPr>
          <w:rStyle w:val="Emphasis"/>
        </w:rPr>
        <w:t xml:space="preserve">  200 primjeraka</w:t>
      </w:r>
      <w:r>
        <w:rPr>
          <w:rStyle w:val="Emphasis"/>
        </w:rPr>
        <w:t xml:space="preserve"> kataloga </w:t>
      </w:r>
      <w:r w:rsidR="007D40CF" w:rsidRPr="007062B8">
        <w:rPr>
          <w:rStyle w:val="Emphasis"/>
        </w:rPr>
        <w:t xml:space="preserve"> </w:t>
      </w:r>
    </w:p>
    <w:p w:rsidR="007D40CF" w:rsidRPr="007062B8" w:rsidRDefault="00437D74" w:rsidP="007D40CF">
      <w:pPr>
        <w:rPr>
          <w:rStyle w:val="Emphasis"/>
        </w:rPr>
      </w:pPr>
      <w:r w:rsidRPr="00437D74">
        <w:rPr>
          <w:rStyle w:val="Emphasis"/>
          <w:b/>
        </w:rPr>
        <w:t>r</w:t>
      </w:r>
      <w:r w:rsidR="007D40CF" w:rsidRPr="00437D74">
        <w:rPr>
          <w:rStyle w:val="Emphasis"/>
          <w:b/>
        </w:rPr>
        <w:t>ok realizacije</w:t>
      </w:r>
      <w:r w:rsidR="00626E55" w:rsidRPr="007062B8">
        <w:rPr>
          <w:rStyle w:val="Emphasis"/>
        </w:rPr>
        <w:t>:</w:t>
      </w:r>
      <w:r w:rsidR="007D40CF" w:rsidRPr="007062B8">
        <w:rPr>
          <w:rStyle w:val="Emphasis"/>
        </w:rPr>
        <w:t xml:space="preserve"> II</w:t>
      </w:r>
      <w:r w:rsidR="00626E55" w:rsidRPr="007062B8">
        <w:rPr>
          <w:rStyle w:val="Emphasis"/>
        </w:rPr>
        <w:t xml:space="preserve"> </w:t>
      </w:r>
      <w:r w:rsidR="00D0337E" w:rsidRPr="007062B8">
        <w:rPr>
          <w:rStyle w:val="Emphasis"/>
        </w:rPr>
        <w:t>kvartal 2023</w:t>
      </w:r>
      <w:r w:rsidR="007D40CF" w:rsidRPr="007062B8">
        <w:rPr>
          <w:rStyle w:val="Emphasis"/>
        </w:rPr>
        <w:t>. godine</w:t>
      </w:r>
    </w:p>
    <w:p w:rsidR="007D40CF" w:rsidRPr="007062B8" w:rsidRDefault="00E46401" w:rsidP="00E46401">
      <w:pPr>
        <w:rPr>
          <w:rStyle w:val="Emphasis"/>
        </w:rPr>
      </w:pPr>
      <w:r>
        <w:rPr>
          <w:rStyle w:val="Emphasis"/>
        </w:rPr>
        <w:t>b)</w:t>
      </w:r>
      <w:r w:rsidR="006D61C9" w:rsidRPr="007062B8">
        <w:rPr>
          <w:rStyle w:val="Emphasis"/>
        </w:rPr>
        <w:t>Štampanje kataloga seoskih domaćinstava Bijelog Polja</w:t>
      </w:r>
    </w:p>
    <w:p w:rsidR="006D61C9" w:rsidRPr="007062B8" w:rsidRDefault="00437D74" w:rsidP="006D61C9">
      <w:pPr>
        <w:widowControl w:val="0"/>
        <w:kinsoku w:val="0"/>
        <w:autoSpaceDE w:val="0"/>
        <w:autoSpaceDN w:val="0"/>
        <w:adjustRightInd w:val="0"/>
        <w:spacing w:before="102" w:after="0" w:line="242" w:lineRule="auto"/>
        <w:ind w:left="18" w:right="2" w:hanging="1"/>
        <w:jc w:val="both"/>
        <w:rPr>
          <w:rStyle w:val="Emphasis"/>
        </w:rPr>
      </w:pPr>
      <w:r>
        <w:rPr>
          <w:rStyle w:val="Emphasis"/>
        </w:rPr>
        <w:t>i</w:t>
      </w:r>
      <w:r w:rsidR="006D61C9" w:rsidRPr="007062B8">
        <w:rPr>
          <w:rStyle w:val="Emphasis"/>
        </w:rPr>
        <w:t xml:space="preserve">ndikator: tiraž 200 primjeraka </w:t>
      </w:r>
      <w:r>
        <w:rPr>
          <w:rStyle w:val="Emphasis"/>
        </w:rPr>
        <w:t xml:space="preserve">kataloga </w:t>
      </w:r>
    </w:p>
    <w:p w:rsidR="00D0337E" w:rsidRPr="007062B8" w:rsidRDefault="00437D74" w:rsidP="00E46401">
      <w:pPr>
        <w:widowControl w:val="0"/>
        <w:kinsoku w:val="0"/>
        <w:autoSpaceDE w:val="0"/>
        <w:autoSpaceDN w:val="0"/>
        <w:adjustRightInd w:val="0"/>
        <w:spacing w:before="102" w:after="0" w:line="242" w:lineRule="auto"/>
        <w:ind w:right="2"/>
        <w:jc w:val="both"/>
        <w:rPr>
          <w:rStyle w:val="Emphasis"/>
        </w:rPr>
      </w:pPr>
      <w:r>
        <w:rPr>
          <w:rStyle w:val="Emphasis"/>
        </w:rPr>
        <w:t>r</w:t>
      </w:r>
      <w:r w:rsidR="00D0337E" w:rsidRPr="007062B8">
        <w:rPr>
          <w:rStyle w:val="Emphasis"/>
        </w:rPr>
        <w:t xml:space="preserve">ok realizacije: II I III kvartal 2023. </w:t>
      </w:r>
    </w:p>
    <w:p w:rsidR="006D61C9" w:rsidRPr="007062B8" w:rsidRDefault="00E46401" w:rsidP="00E46401">
      <w:pPr>
        <w:widowControl w:val="0"/>
        <w:kinsoku w:val="0"/>
        <w:autoSpaceDE w:val="0"/>
        <w:autoSpaceDN w:val="0"/>
        <w:adjustRightInd w:val="0"/>
        <w:spacing w:before="102" w:after="0" w:line="242" w:lineRule="auto"/>
        <w:ind w:right="2"/>
        <w:jc w:val="both"/>
        <w:rPr>
          <w:rStyle w:val="Emphasis"/>
        </w:rPr>
      </w:pPr>
      <w:r>
        <w:rPr>
          <w:rStyle w:val="Emphasis"/>
        </w:rPr>
        <w:t>c)</w:t>
      </w:r>
      <w:r w:rsidR="006D61C9" w:rsidRPr="007062B8">
        <w:rPr>
          <w:rStyle w:val="Emphasis"/>
        </w:rPr>
        <w:t xml:space="preserve">Štampanje </w:t>
      </w:r>
      <w:r w:rsidR="00437D74">
        <w:rPr>
          <w:rStyle w:val="Emphasis"/>
        </w:rPr>
        <w:t xml:space="preserve">brošure </w:t>
      </w:r>
      <w:r w:rsidR="006D61C9" w:rsidRPr="007062B8">
        <w:rPr>
          <w:rStyle w:val="Emphasis"/>
        </w:rPr>
        <w:t xml:space="preserve">smještaja  i ugostiteljskih objekata </w:t>
      </w:r>
    </w:p>
    <w:p w:rsidR="006D61C9" w:rsidRPr="007062B8" w:rsidRDefault="00437D74" w:rsidP="007D40CF">
      <w:pPr>
        <w:widowControl w:val="0"/>
        <w:kinsoku w:val="0"/>
        <w:autoSpaceDE w:val="0"/>
        <w:autoSpaceDN w:val="0"/>
        <w:adjustRightInd w:val="0"/>
        <w:spacing w:before="102" w:after="0" w:line="242" w:lineRule="auto"/>
        <w:ind w:left="18" w:right="2" w:hanging="1"/>
        <w:jc w:val="both"/>
        <w:rPr>
          <w:rStyle w:val="Emphasis"/>
        </w:rPr>
      </w:pPr>
      <w:r>
        <w:rPr>
          <w:rStyle w:val="Emphasis"/>
        </w:rPr>
        <w:t xml:space="preserve">      </w:t>
      </w:r>
      <w:r w:rsidRPr="00437D74">
        <w:rPr>
          <w:rStyle w:val="Emphasis"/>
          <w:b/>
        </w:rPr>
        <w:t>i</w:t>
      </w:r>
      <w:r w:rsidR="00D0337E" w:rsidRPr="00437D74">
        <w:rPr>
          <w:rStyle w:val="Emphasis"/>
          <w:b/>
        </w:rPr>
        <w:t>ndik</w:t>
      </w:r>
      <w:r w:rsidR="006D61C9" w:rsidRPr="00437D74">
        <w:rPr>
          <w:rStyle w:val="Emphasis"/>
          <w:b/>
        </w:rPr>
        <w:t>ator</w:t>
      </w:r>
      <w:r w:rsidR="006D61C9" w:rsidRPr="007062B8">
        <w:rPr>
          <w:rStyle w:val="Emphasis"/>
        </w:rPr>
        <w:t xml:space="preserve">:tiraž  200 primjeraka </w:t>
      </w:r>
      <w:r>
        <w:rPr>
          <w:rStyle w:val="Emphasis"/>
        </w:rPr>
        <w:t xml:space="preserve">brošura </w:t>
      </w:r>
    </w:p>
    <w:p w:rsidR="00D0337E" w:rsidRPr="00E46401" w:rsidRDefault="00437D74" w:rsidP="00E46401">
      <w:pPr>
        <w:widowControl w:val="0"/>
        <w:kinsoku w:val="0"/>
        <w:autoSpaceDE w:val="0"/>
        <w:autoSpaceDN w:val="0"/>
        <w:adjustRightInd w:val="0"/>
        <w:spacing w:before="102" w:after="0" w:line="242" w:lineRule="auto"/>
        <w:ind w:left="18" w:right="2" w:hanging="1"/>
        <w:jc w:val="both"/>
        <w:rPr>
          <w:i/>
          <w:iCs/>
        </w:rPr>
      </w:pPr>
      <w:r>
        <w:rPr>
          <w:rStyle w:val="Emphasis"/>
        </w:rPr>
        <w:t xml:space="preserve">      </w:t>
      </w:r>
      <w:r w:rsidRPr="00437D74">
        <w:rPr>
          <w:rStyle w:val="Emphasis"/>
          <w:b/>
        </w:rPr>
        <w:t>r</w:t>
      </w:r>
      <w:r w:rsidR="00D0337E" w:rsidRPr="00437D74">
        <w:rPr>
          <w:rStyle w:val="Emphasis"/>
          <w:b/>
        </w:rPr>
        <w:t>ok realizacije</w:t>
      </w:r>
      <w:r w:rsidR="00E46401">
        <w:rPr>
          <w:rStyle w:val="Emphasis"/>
        </w:rPr>
        <w:t>: II I III kvartal 2023. godine</w:t>
      </w:r>
    </w:p>
    <w:p w:rsidR="00626E55" w:rsidRPr="00437D74" w:rsidRDefault="00E46401" w:rsidP="00626E55">
      <w:pPr>
        <w:rPr>
          <w:rStyle w:val="Emphasis"/>
          <w:b/>
        </w:rPr>
      </w:pPr>
      <w:r>
        <w:rPr>
          <w:rStyle w:val="Emphasis"/>
          <w:b/>
        </w:rPr>
        <w:t xml:space="preserve">3. Organizovanje manifestacija </w:t>
      </w:r>
    </w:p>
    <w:p w:rsidR="00626E55" w:rsidRPr="007062B8" w:rsidRDefault="00E46401" w:rsidP="00D0337E">
      <w:pPr>
        <w:rPr>
          <w:rStyle w:val="Emphasis"/>
        </w:rPr>
      </w:pPr>
      <w:r>
        <w:rPr>
          <w:rStyle w:val="Emphasis"/>
        </w:rPr>
        <w:t>a)</w:t>
      </w:r>
      <w:r w:rsidR="0006275E">
        <w:rPr>
          <w:rStyle w:val="Emphasis"/>
        </w:rPr>
        <w:t xml:space="preserve">  ‘’ Ljeto pod O</w:t>
      </w:r>
      <w:r w:rsidR="00D0337E" w:rsidRPr="007062B8">
        <w:rPr>
          <w:rStyle w:val="Emphasis"/>
        </w:rPr>
        <w:t>brovom’’</w:t>
      </w:r>
    </w:p>
    <w:p w:rsidR="00626E55" w:rsidRPr="007062B8" w:rsidRDefault="00D0337E" w:rsidP="00FA2265">
      <w:pPr>
        <w:rPr>
          <w:rStyle w:val="Emphasis"/>
        </w:rPr>
      </w:pPr>
      <w:r w:rsidRPr="007062B8">
        <w:rPr>
          <w:rStyle w:val="Emphasis"/>
        </w:rPr>
        <w:t>Tokom ljetnje turističke sezone (jun – septembar) TOBP će organizovati vise muzičkih manifestacija koji će upotpuniti kulturnu scenu grada naročito p</w:t>
      </w:r>
      <w:r w:rsidR="00224118" w:rsidRPr="007062B8">
        <w:rPr>
          <w:rStyle w:val="Emphasis"/>
        </w:rPr>
        <w:t>romociju mladih muzičara i</w:t>
      </w:r>
      <w:r w:rsidRPr="007062B8">
        <w:rPr>
          <w:rStyle w:val="Emphasis"/>
        </w:rPr>
        <w:t xml:space="preserve"> bendova</w:t>
      </w:r>
      <w:r w:rsidR="00FA2265" w:rsidRPr="007062B8">
        <w:rPr>
          <w:rStyle w:val="Emphasis"/>
        </w:rPr>
        <w:t xml:space="preserve"> </w:t>
      </w:r>
    </w:p>
    <w:p w:rsidR="00626E55" w:rsidRPr="007062B8" w:rsidRDefault="00E46401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Style w:val="Emphasis"/>
        </w:rPr>
      </w:pPr>
      <w:r>
        <w:rPr>
          <w:rStyle w:val="Emphasis"/>
        </w:rPr>
        <w:t xml:space="preserve">b) </w:t>
      </w:r>
      <w:r w:rsidR="00437D74">
        <w:rPr>
          <w:rStyle w:val="Emphasis"/>
        </w:rPr>
        <w:t xml:space="preserve"> </w:t>
      </w:r>
      <w:r w:rsidR="00626E55" w:rsidRPr="007062B8">
        <w:rPr>
          <w:rStyle w:val="Emphasis"/>
        </w:rPr>
        <w:t>‘</w:t>
      </w:r>
      <w:r w:rsidR="00D0337E" w:rsidRPr="007062B8">
        <w:rPr>
          <w:rStyle w:val="Emphasis"/>
        </w:rPr>
        <w:t>’Ušće fest 2023</w:t>
      </w:r>
      <w:r w:rsidR="00626E55" w:rsidRPr="007062B8">
        <w:rPr>
          <w:rStyle w:val="Emphasis"/>
        </w:rPr>
        <w:t xml:space="preserve">.’’ </w:t>
      </w:r>
    </w:p>
    <w:p w:rsidR="00626E55" w:rsidRPr="007062B8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Style w:val="Emphasis"/>
        </w:rPr>
      </w:pPr>
    </w:p>
    <w:p w:rsidR="00626E55" w:rsidRPr="007062B8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Style w:val="Emphasis"/>
        </w:rPr>
      </w:pPr>
      <w:r w:rsidRPr="007062B8">
        <w:rPr>
          <w:rStyle w:val="Emphasis"/>
        </w:rPr>
        <w:t>Manifestacija koja se realizuje od 2014. godine  svake godine okupi veliki broj posjetilaca koji vole zvuk rok muzike i bendova sa prostora ex Jugoslavije).’’Ušć</w:t>
      </w:r>
      <w:r w:rsidR="00D0337E" w:rsidRPr="007062B8">
        <w:rPr>
          <w:rStyle w:val="Emphasis"/>
        </w:rPr>
        <w:t>e fest’’ je planiran u Julu 2023</w:t>
      </w:r>
      <w:r w:rsidRPr="007062B8">
        <w:rPr>
          <w:rStyle w:val="Emphasis"/>
        </w:rPr>
        <w:t>. godine ,tradicionalno mjesto održavanja Ušće kod Bistrice.</w:t>
      </w:r>
    </w:p>
    <w:p w:rsidR="00626E55" w:rsidRPr="007062B8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Style w:val="Emphasis"/>
        </w:rPr>
      </w:pPr>
    </w:p>
    <w:p w:rsidR="00FA2265" w:rsidRPr="007062B8" w:rsidRDefault="007062B8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Style w:val="Emphasis"/>
        </w:rPr>
      </w:pPr>
      <w:r w:rsidRPr="007062B8">
        <w:rPr>
          <w:rStyle w:val="Emphasis"/>
        </w:rPr>
        <w:t>TOBP će u saradnji sa Opštinom Bijelo Polje i drugim javnim ustanovama biti suorganizator određenog broja manifestacija koje se obilježavaju u Bijelom Polju kao što je proslava Dana nezavisnosti Crne Gore , proslava Dana državnosti Crne Gore , ‘’Međunarodni festival tamburaških orkestara ‘’i dr.</w:t>
      </w:r>
    </w:p>
    <w:p w:rsidR="007062B8" w:rsidRPr="007062B8" w:rsidRDefault="007062B8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Style w:val="Emphasis"/>
        </w:rPr>
      </w:pPr>
    </w:p>
    <w:p w:rsidR="007062B8" w:rsidRPr="007062B8" w:rsidRDefault="00437D74" w:rsidP="007062B8">
      <w:pPr>
        <w:widowControl w:val="0"/>
        <w:kinsoku w:val="0"/>
        <w:autoSpaceDE w:val="0"/>
        <w:autoSpaceDN w:val="0"/>
        <w:adjustRightInd w:val="0"/>
        <w:spacing w:before="10" w:after="0"/>
        <w:rPr>
          <w:rStyle w:val="Emphasis"/>
        </w:rPr>
      </w:pPr>
      <w:r w:rsidRPr="00437D74">
        <w:rPr>
          <w:rStyle w:val="Emphasis"/>
          <w:b/>
        </w:rPr>
        <w:t>i</w:t>
      </w:r>
      <w:r w:rsidR="007062B8" w:rsidRPr="00437D74">
        <w:rPr>
          <w:rStyle w:val="Emphasis"/>
          <w:b/>
        </w:rPr>
        <w:t xml:space="preserve">ndikator: </w:t>
      </w:r>
      <w:r w:rsidR="007062B8" w:rsidRPr="007062B8">
        <w:rPr>
          <w:rStyle w:val="Emphasis"/>
        </w:rPr>
        <w:t>Povećan broj posjetilaca  manifestaciji ‘’ Ušće fest 2023</w:t>
      </w:r>
      <w:r w:rsidR="0006275E">
        <w:rPr>
          <w:rStyle w:val="Emphasis"/>
        </w:rPr>
        <w:t>.’’u odnosu na 2022</w:t>
      </w:r>
      <w:r w:rsidR="00096304">
        <w:rPr>
          <w:rStyle w:val="Emphasis"/>
        </w:rPr>
        <w:t xml:space="preserve">. godinu za </w:t>
      </w:r>
      <w:r w:rsidR="0006275E">
        <w:rPr>
          <w:rStyle w:val="Emphasis"/>
        </w:rPr>
        <w:t>1</w:t>
      </w:r>
      <w:r w:rsidR="00096304">
        <w:rPr>
          <w:rStyle w:val="Emphasis"/>
        </w:rPr>
        <w:t>5</w:t>
      </w:r>
      <w:r w:rsidR="007062B8" w:rsidRPr="007062B8">
        <w:rPr>
          <w:rStyle w:val="Emphasis"/>
        </w:rPr>
        <w:t>%.</w:t>
      </w:r>
    </w:p>
    <w:p w:rsidR="007062B8" w:rsidRPr="007062B8" w:rsidRDefault="007062B8" w:rsidP="007062B8">
      <w:pPr>
        <w:widowControl w:val="0"/>
        <w:kinsoku w:val="0"/>
        <w:autoSpaceDE w:val="0"/>
        <w:autoSpaceDN w:val="0"/>
        <w:adjustRightInd w:val="0"/>
        <w:spacing w:before="10" w:after="0"/>
        <w:rPr>
          <w:rStyle w:val="Emphasis"/>
        </w:rPr>
      </w:pPr>
      <w:r w:rsidRPr="007062B8">
        <w:rPr>
          <w:rStyle w:val="Emphasis"/>
        </w:rPr>
        <w:t xml:space="preserve">                  Učešće 5 muzičkih grupa iz Bijelog Polja na manifestaciji ‘’ Ljeto pod Obrovom’’</w:t>
      </w:r>
    </w:p>
    <w:p w:rsidR="007062B8" w:rsidRPr="007062B8" w:rsidRDefault="00437D74" w:rsidP="007062B8">
      <w:pPr>
        <w:widowControl w:val="0"/>
        <w:kinsoku w:val="0"/>
        <w:autoSpaceDE w:val="0"/>
        <w:autoSpaceDN w:val="0"/>
        <w:adjustRightInd w:val="0"/>
        <w:spacing w:before="10" w:after="0"/>
        <w:rPr>
          <w:rStyle w:val="Emphasis"/>
        </w:rPr>
      </w:pPr>
      <w:r w:rsidRPr="00437D74">
        <w:rPr>
          <w:rStyle w:val="Emphasis"/>
          <w:b/>
        </w:rPr>
        <w:t>r</w:t>
      </w:r>
      <w:r w:rsidR="007062B8" w:rsidRPr="00437D74">
        <w:rPr>
          <w:rStyle w:val="Emphasis"/>
          <w:b/>
        </w:rPr>
        <w:t>ok realizacije</w:t>
      </w:r>
      <w:r w:rsidR="007062B8" w:rsidRPr="007062B8">
        <w:rPr>
          <w:rStyle w:val="Emphasis"/>
        </w:rPr>
        <w:t xml:space="preserve"> : III kvartal 2023. godine</w:t>
      </w:r>
    </w:p>
    <w:p w:rsidR="007062B8" w:rsidRPr="007062B8" w:rsidRDefault="007062B8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Style w:val="Emphasis"/>
        </w:rPr>
      </w:pPr>
    </w:p>
    <w:p w:rsidR="00626E55" w:rsidRDefault="00626E55" w:rsidP="00626E55">
      <w:pPr>
        <w:widowControl w:val="0"/>
        <w:kinsoku w:val="0"/>
        <w:autoSpaceDE w:val="0"/>
        <w:autoSpaceDN w:val="0"/>
        <w:adjustRightInd w:val="0"/>
        <w:spacing w:before="10" w:after="0"/>
        <w:rPr>
          <w:rFonts w:ascii="Times New Roman" w:hAnsi="Times New Roman" w:cs="Times New Roman"/>
          <w:b/>
          <w:color w:val="1F497D" w:themeColor="text2"/>
        </w:rPr>
      </w:pPr>
      <w:r w:rsidRPr="00F25D02">
        <w:rPr>
          <w:rFonts w:ascii="Times New Roman" w:hAnsi="Times New Roman" w:cs="Times New Roman"/>
          <w:b/>
          <w:color w:val="548DD4" w:themeColor="text2" w:themeTint="99"/>
        </w:rPr>
        <w:t xml:space="preserve">  </w:t>
      </w:r>
      <w:r w:rsidRPr="002D6876">
        <w:rPr>
          <w:rFonts w:ascii="Times New Roman" w:hAnsi="Times New Roman" w:cs="Times New Roman"/>
          <w:b/>
          <w:color w:val="1F497D" w:themeColor="text2"/>
        </w:rPr>
        <w:t xml:space="preserve"> </w:t>
      </w:r>
    </w:p>
    <w:p w:rsidR="00D16A15" w:rsidRPr="007062B8" w:rsidRDefault="00626E55" w:rsidP="00FA2265">
      <w:pPr>
        <w:rPr>
          <w:rStyle w:val="Emphasis"/>
        </w:rPr>
      </w:pPr>
      <w:r w:rsidRPr="00437D74">
        <w:rPr>
          <w:rStyle w:val="Emphasis"/>
          <w:b/>
        </w:rPr>
        <w:t>NAP</w:t>
      </w:r>
      <w:r w:rsidR="00FA2265" w:rsidRPr="00437D74">
        <w:rPr>
          <w:rStyle w:val="Emphasis"/>
          <w:b/>
        </w:rPr>
        <w:t>OMENA</w:t>
      </w:r>
      <w:r w:rsidR="00FA2265" w:rsidRPr="007062B8">
        <w:rPr>
          <w:rStyle w:val="Emphasis"/>
        </w:rPr>
        <w:t xml:space="preserve">:Pored gore pomenutih manifestacija TOBP će organizovati </w:t>
      </w:r>
      <w:r w:rsidR="007062B8" w:rsidRPr="007062B8">
        <w:rPr>
          <w:rStyle w:val="Emphasis"/>
        </w:rPr>
        <w:t>i</w:t>
      </w:r>
      <w:r w:rsidR="00FA2265" w:rsidRPr="007062B8">
        <w:rPr>
          <w:rStyle w:val="Emphasis"/>
        </w:rPr>
        <w:t xml:space="preserve"> već pomenute manifestacije koje su opisane p</w:t>
      </w:r>
      <w:r w:rsidR="007062B8" w:rsidRPr="007062B8">
        <w:rPr>
          <w:rStyle w:val="Emphasis"/>
        </w:rPr>
        <w:t>o</w:t>
      </w:r>
      <w:r w:rsidR="0006275E">
        <w:rPr>
          <w:rStyle w:val="Emphasis"/>
        </w:rPr>
        <w:t xml:space="preserve">d </w:t>
      </w:r>
      <w:r w:rsidR="007062B8" w:rsidRPr="007062B8">
        <w:rPr>
          <w:rStyle w:val="Emphasis"/>
        </w:rPr>
        <w:t xml:space="preserve"> ciljem a)</w:t>
      </w:r>
      <w:r w:rsidR="00FA2265" w:rsidRPr="007062B8">
        <w:rPr>
          <w:rStyle w:val="Emphasis"/>
        </w:rPr>
        <w:t xml:space="preserve"> </w:t>
      </w:r>
    </w:p>
    <w:p w:rsidR="007062B8" w:rsidRPr="007062B8" w:rsidRDefault="007062B8" w:rsidP="00FA2265">
      <w:pPr>
        <w:rPr>
          <w:rStyle w:val="Emphasis"/>
        </w:rPr>
      </w:pPr>
    </w:p>
    <w:p w:rsidR="009E6650" w:rsidRDefault="00036125" w:rsidP="009824EB">
      <w:pPr>
        <w:tabs>
          <w:tab w:val="left" w:pos="1928"/>
        </w:tabs>
        <w:rPr>
          <w:rStyle w:val="Emphasis"/>
          <w:b/>
        </w:rPr>
      </w:pPr>
      <w:r w:rsidRPr="00437D74">
        <w:rPr>
          <w:rStyle w:val="Emphasis"/>
          <w:b/>
        </w:rPr>
        <w:t>Cilj c</w:t>
      </w:r>
      <w:r w:rsidR="009E6650" w:rsidRPr="00437D74">
        <w:rPr>
          <w:rStyle w:val="Emphasis"/>
          <w:b/>
        </w:rPr>
        <w:t xml:space="preserve">) Jačanje kapaciteta i stvaranje kvalitetne osnove za planiranje aktivnosti </w:t>
      </w:r>
    </w:p>
    <w:p w:rsidR="000A302E" w:rsidRPr="000A302E" w:rsidRDefault="000A302E" w:rsidP="000A302E">
      <w:pPr>
        <w:pStyle w:val="ListParagraph"/>
        <w:numPr>
          <w:ilvl w:val="0"/>
          <w:numId w:val="10"/>
        </w:numPr>
        <w:tabs>
          <w:tab w:val="left" w:pos="1928"/>
        </w:tabs>
        <w:rPr>
          <w:rStyle w:val="Emphasis"/>
          <w:b/>
        </w:rPr>
      </w:pPr>
      <w:r w:rsidRPr="000A302E">
        <w:rPr>
          <w:rStyle w:val="Emphasis"/>
          <w:b/>
        </w:rPr>
        <w:lastRenderedPageBreak/>
        <w:t xml:space="preserve">Sistem obavještavanja </w:t>
      </w:r>
    </w:p>
    <w:p w:rsidR="009E6650" w:rsidRPr="007062B8" w:rsidRDefault="009E6650" w:rsidP="004B3180">
      <w:pPr>
        <w:rPr>
          <w:rStyle w:val="Emphasis"/>
        </w:rPr>
      </w:pPr>
      <w:r w:rsidRPr="007062B8">
        <w:rPr>
          <w:rStyle w:val="Emphasis"/>
        </w:rPr>
        <w:t>NTO CG planira izradu sistema obavještavanja u turizmu koji će biti podrška lokalnim turističkim organizacijama za planiranje i donošenje odluka.</w:t>
      </w:r>
    </w:p>
    <w:p w:rsidR="009E6650" w:rsidRPr="007062B8" w:rsidRDefault="009E6650" w:rsidP="001457D1">
      <w:pPr>
        <w:rPr>
          <w:rStyle w:val="Emphasis"/>
        </w:rPr>
      </w:pPr>
      <w:r w:rsidRPr="007062B8">
        <w:rPr>
          <w:rStyle w:val="Emphasis"/>
        </w:rPr>
        <w:t>Na osnovu smjernica NTO CG Turistička organizacija Bijelo Polje će sprovesti istrazivanja i te rezultate će dostaviti NTO CG nakon njihove objave.</w:t>
      </w:r>
    </w:p>
    <w:p w:rsidR="00D16A15" w:rsidRPr="007062B8" w:rsidRDefault="00437D74" w:rsidP="001457D1">
      <w:pPr>
        <w:rPr>
          <w:rStyle w:val="Emphasis"/>
        </w:rPr>
      </w:pPr>
      <w:r w:rsidRPr="00437D74">
        <w:rPr>
          <w:rStyle w:val="Emphasis"/>
          <w:b/>
        </w:rPr>
        <w:t>i</w:t>
      </w:r>
      <w:r w:rsidR="00D16A15" w:rsidRPr="00437D74">
        <w:rPr>
          <w:rStyle w:val="Emphasis"/>
          <w:b/>
        </w:rPr>
        <w:t>ndikator</w:t>
      </w:r>
      <w:r w:rsidR="00D16A15" w:rsidRPr="007062B8">
        <w:rPr>
          <w:rStyle w:val="Emphasis"/>
        </w:rPr>
        <w:t>: Sprove</w:t>
      </w:r>
      <w:r w:rsidR="00FE7D9B" w:rsidRPr="007062B8">
        <w:rPr>
          <w:rStyle w:val="Emphasis"/>
        </w:rPr>
        <w:t xml:space="preserve">deno </w:t>
      </w:r>
      <w:r w:rsidR="0075067F" w:rsidRPr="007062B8">
        <w:rPr>
          <w:rStyle w:val="Emphasis"/>
        </w:rPr>
        <w:t xml:space="preserve">jedno  </w:t>
      </w:r>
      <w:r w:rsidR="00FE7D9B" w:rsidRPr="007062B8">
        <w:rPr>
          <w:rStyle w:val="Emphasis"/>
        </w:rPr>
        <w:t>istraživanje za izradu sis</w:t>
      </w:r>
      <w:r w:rsidR="00D16A15" w:rsidRPr="007062B8">
        <w:rPr>
          <w:rStyle w:val="Emphasis"/>
        </w:rPr>
        <w:t>tema obavještavanja</w:t>
      </w:r>
    </w:p>
    <w:p w:rsidR="00437D74" w:rsidRDefault="00437D74" w:rsidP="001457D1">
      <w:pPr>
        <w:rPr>
          <w:rStyle w:val="Emphasis"/>
        </w:rPr>
      </w:pPr>
      <w:r w:rsidRPr="00437D74">
        <w:rPr>
          <w:rStyle w:val="Emphasis"/>
          <w:b/>
        </w:rPr>
        <w:t>r</w:t>
      </w:r>
      <w:r w:rsidR="000A11DC" w:rsidRPr="00437D74">
        <w:rPr>
          <w:rStyle w:val="Emphasis"/>
          <w:b/>
        </w:rPr>
        <w:t>ok realizacije</w:t>
      </w:r>
      <w:r w:rsidR="000A11DC" w:rsidRPr="007062B8">
        <w:rPr>
          <w:rStyle w:val="Emphasis"/>
        </w:rPr>
        <w:t xml:space="preserve">: u roku od 3 mjeseca od  dostavljanja sistema obavještenja od strane NTO CG </w:t>
      </w:r>
    </w:p>
    <w:p w:rsidR="00437D74" w:rsidRPr="007062B8" w:rsidRDefault="00437D74" w:rsidP="001457D1">
      <w:pPr>
        <w:rPr>
          <w:rStyle w:val="Emphasis"/>
        </w:rPr>
      </w:pPr>
    </w:p>
    <w:p w:rsidR="00FA54BB" w:rsidRPr="007062B8" w:rsidRDefault="0037083B" w:rsidP="0037083B">
      <w:pPr>
        <w:ind w:left="426"/>
        <w:rPr>
          <w:rStyle w:val="Emphasis"/>
        </w:rPr>
      </w:pPr>
      <w:r>
        <w:rPr>
          <w:rStyle w:val="Emphasis"/>
          <w:b/>
        </w:rPr>
        <w:t>2.</w:t>
      </w:r>
      <w:r w:rsidR="000A302E" w:rsidRPr="0037083B">
        <w:rPr>
          <w:rStyle w:val="Emphasis"/>
          <w:b/>
        </w:rPr>
        <w:t xml:space="preserve">Praćenje turističkog prometa - </w:t>
      </w:r>
      <w:r w:rsidR="00FA54BB" w:rsidRPr="0037083B">
        <w:rPr>
          <w:rStyle w:val="Emphasis"/>
          <w:b/>
        </w:rPr>
        <w:t>Monitoring broja gostiju na dan</w:t>
      </w:r>
    </w:p>
    <w:p w:rsidR="00FA54BB" w:rsidRPr="007062B8" w:rsidRDefault="00FA54BB" w:rsidP="00FA54BB">
      <w:pPr>
        <w:rPr>
          <w:rStyle w:val="Emphasis"/>
        </w:rPr>
      </w:pPr>
      <w:r w:rsidRPr="007062B8">
        <w:rPr>
          <w:rStyle w:val="Emphasis"/>
        </w:rPr>
        <w:t>Nastaviće se aktivnost vezana za monit</w:t>
      </w:r>
      <w:r w:rsidR="007062B8" w:rsidRPr="007062B8">
        <w:rPr>
          <w:rStyle w:val="Emphasis"/>
        </w:rPr>
        <w:t xml:space="preserve">oring broja gostiju svakog četvrtka </w:t>
      </w:r>
      <w:r w:rsidRPr="007062B8">
        <w:rPr>
          <w:rStyle w:val="Emphasis"/>
        </w:rPr>
        <w:t>, tako što se u direktnom kontaktu sa svim turističkim subjektima prikupljaju podaci o broju turista i na taj način se dolazi do broja registrovanih gostiju i vrši uporedni prikaz turističkog prometa u odnosu na prethodne godine. Dostavljanje podataka NTO CG je redovna aktivnost koja se radi po istom principu u svim gradovima Crne Gore. Takođe, u tu aktivnost spada i prikupljanje podataka na godišnjem nivou i razne analize za potrebe TOBP, NTO CG ,  Ministarstva ekonomskog razvoja   i Opštine  Bijelo Polje .</w:t>
      </w:r>
    </w:p>
    <w:p w:rsidR="00FA54BB" w:rsidRPr="007062B8" w:rsidRDefault="00FA54BB" w:rsidP="007062B8">
      <w:pPr>
        <w:pStyle w:val="NoSpacing"/>
        <w:rPr>
          <w:rStyle w:val="Emphasis"/>
        </w:rPr>
      </w:pPr>
      <w:r w:rsidRPr="0006275E">
        <w:rPr>
          <w:rStyle w:val="Emphasis"/>
          <w:b/>
        </w:rPr>
        <w:t>Indikator</w:t>
      </w:r>
      <w:r w:rsidRPr="007062B8">
        <w:rPr>
          <w:rStyle w:val="Emphasis"/>
        </w:rPr>
        <w:t xml:space="preserve">:poslati tabelarni podaci </w:t>
      </w:r>
      <w:r w:rsidR="007062B8" w:rsidRPr="007062B8">
        <w:rPr>
          <w:rStyle w:val="Emphasis"/>
        </w:rPr>
        <w:t xml:space="preserve">Nacionalnoj turističkoj organizaciji Crne Gore </w:t>
      </w:r>
      <w:r w:rsidRPr="007062B8">
        <w:rPr>
          <w:rStyle w:val="Emphasis"/>
        </w:rPr>
        <w:t xml:space="preserve">svakog </w:t>
      </w:r>
      <w:r w:rsidR="007062B8" w:rsidRPr="007062B8">
        <w:rPr>
          <w:rStyle w:val="Emphasis"/>
        </w:rPr>
        <w:t xml:space="preserve">četvrtka </w:t>
      </w:r>
      <w:r w:rsidRPr="007062B8">
        <w:rPr>
          <w:rStyle w:val="Emphasis"/>
        </w:rPr>
        <w:t xml:space="preserve">putem mejla o broju gostiju u kolektivnom i privatnom </w:t>
      </w:r>
      <w:r w:rsidR="0006275E">
        <w:rPr>
          <w:rStyle w:val="Emphasis"/>
        </w:rPr>
        <w:t>smještaju kao I struktura gostiju (iz kojih država dolaze)</w:t>
      </w:r>
    </w:p>
    <w:p w:rsidR="005657A3" w:rsidRPr="007062B8" w:rsidRDefault="005657A3" w:rsidP="007062B8">
      <w:pPr>
        <w:pStyle w:val="NoSpacing"/>
        <w:rPr>
          <w:rStyle w:val="Emphasis"/>
        </w:rPr>
      </w:pPr>
      <w:r w:rsidRPr="0006275E">
        <w:rPr>
          <w:rStyle w:val="Emphasis"/>
          <w:b/>
        </w:rPr>
        <w:t>Rok realizacije</w:t>
      </w:r>
      <w:r w:rsidRPr="007062B8">
        <w:rPr>
          <w:rStyle w:val="Emphasis"/>
        </w:rPr>
        <w:t xml:space="preserve">: kontinuirano </w:t>
      </w:r>
    </w:p>
    <w:p w:rsidR="00FA54BB" w:rsidRDefault="00FA54BB" w:rsidP="00E46401">
      <w:pPr>
        <w:widowControl w:val="0"/>
        <w:kinsoku w:val="0"/>
        <w:autoSpaceDE w:val="0"/>
        <w:autoSpaceDN w:val="0"/>
        <w:adjustRightInd w:val="0"/>
        <w:spacing w:before="10" w:after="0" w:line="254" w:lineRule="auto"/>
        <w:ind w:right="5"/>
        <w:jc w:val="both"/>
        <w:rPr>
          <w:rFonts w:ascii="Times New Roman" w:eastAsia="Arial" w:hAnsi="Times New Roman" w:cs="Times New Roman"/>
          <w:noProof/>
          <w:color w:val="000000"/>
          <w:w w:val="90"/>
        </w:rPr>
      </w:pPr>
    </w:p>
    <w:p w:rsidR="00FA54BB" w:rsidRPr="000A302E" w:rsidRDefault="0037083B" w:rsidP="0037083B">
      <w:pPr>
        <w:widowControl w:val="0"/>
        <w:kinsoku w:val="0"/>
        <w:autoSpaceDE w:val="0"/>
        <w:autoSpaceDN w:val="0"/>
        <w:adjustRightInd w:val="0"/>
        <w:spacing w:before="10" w:after="0" w:line="254" w:lineRule="auto"/>
        <w:ind w:left="426" w:right="5"/>
        <w:jc w:val="both"/>
        <w:rPr>
          <w:rStyle w:val="Emphasis"/>
        </w:rPr>
      </w:pPr>
      <w:r>
        <w:rPr>
          <w:rStyle w:val="Emphasis"/>
          <w:b/>
        </w:rPr>
        <w:t>3.</w:t>
      </w:r>
      <w:r w:rsidR="000A302E" w:rsidRPr="0037083B">
        <w:rPr>
          <w:rStyle w:val="Emphasis"/>
          <w:b/>
        </w:rPr>
        <w:t xml:space="preserve">Prijava i odjava boravka stranaca </w:t>
      </w:r>
    </w:p>
    <w:p w:rsidR="000A302E" w:rsidRPr="00437D74" w:rsidRDefault="000A302E" w:rsidP="000A302E">
      <w:pPr>
        <w:pStyle w:val="ListParagraph"/>
        <w:widowControl w:val="0"/>
        <w:kinsoku w:val="0"/>
        <w:autoSpaceDE w:val="0"/>
        <w:autoSpaceDN w:val="0"/>
        <w:adjustRightInd w:val="0"/>
        <w:spacing w:before="10" w:after="0" w:line="254" w:lineRule="auto"/>
        <w:ind w:right="5"/>
        <w:jc w:val="both"/>
        <w:rPr>
          <w:rStyle w:val="Emphasis"/>
        </w:rPr>
      </w:pPr>
    </w:p>
    <w:p w:rsidR="00FA54BB" w:rsidRPr="00437D74" w:rsidRDefault="00FA54BB" w:rsidP="007062B8">
      <w:pPr>
        <w:pStyle w:val="NoSpacing"/>
        <w:rPr>
          <w:rStyle w:val="Emphasis"/>
        </w:rPr>
      </w:pPr>
      <w:r w:rsidRPr="00437D74">
        <w:rPr>
          <w:rStyle w:val="Emphasis"/>
        </w:rPr>
        <w:t>Na osnovu Zakona o strancima, turističke organizacije su u obavezi da</w:t>
      </w:r>
      <w:r w:rsidR="0006275E">
        <w:rPr>
          <w:rStyle w:val="Emphasis"/>
        </w:rPr>
        <w:t xml:space="preserve"> zajedno sa MUP –om vrše prijavu </w:t>
      </w:r>
      <w:r w:rsidRPr="00437D74">
        <w:rPr>
          <w:rStyle w:val="Emphasis"/>
        </w:rPr>
        <w:t xml:space="preserve"> i odjavu  stranih  lica, tj osoba koje nemaju crnogorsko državljanstvo. Prijava se vrši u prostorijaa Turističke organizacije Bijelo Polje svakog radnog dana od 07-15 h a tokom ljetnje turističke sezone organizuje se i rad u drugoj smjeni za poslove prijave i odjave boravka stranaca</w:t>
      </w:r>
      <w:r w:rsidR="0006275E">
        <w:rPr>
          <w:rStyle w:val="Emphasis"/>
        </w:rPr>
        <w:t xml:space="preserve">.Krajem 2022. godine godine zaposleni u TOBP su prosli obuku na softveru za prijavu koja je inovirana od strane NTO Cg kako bi se što vise olakšao I ubrzao postupak prijave u korist lica koja dolaze da se prijave na osnovu zakonske obaveze ulaska u Crnu Goru. (sistem RB90) </w:t>
      </w:r>
    </w:p>
    <w:p w:rsidR="000A302E" w:rsidRDefault="00FA54BB" w:rsidP="007062B8">
      <w:pPr>
        <w:pStyle w:val="NoSpacing"/>
        <w:rPr>
          <w:rStyle w:val="Emphasis"/>
        </w:rPr>
      </w:pPr>
      <w:r w:rsidRPr="0006275E">
        <w:rPr>
          <w:rStyle w:val="Emphasis"/>
          <w:b/>
        </w:rPr>
        <w:t>Indikator:</w:t>
      </w:r>
      <w:r w:rsidRPr="00437D74">
        <w:rPr>
          <w:rStyle w:val="Emphasis"/>
        </w:rPr>
        <w:t xml:space="preserve"> poslati tabelarni  mjesečni podaci Monstatu o broju prijavljenih u sistemu RBN 90</w:t>
      </w:r>
    </w:p>
    <w:p w:rsidR="000A302E" w:rsidRDefault="000A302E" w:rsidP="007062B8">
      <w:pPr>
        <w:pStyle w:val="NoSpacing"/>
        <w:rPr>
          <w:rStyle w:val="Emphasis"/>
        </w:rPr>
      </w:pPr>
    </w:p>
    <w:p w:rsidR="000A302E" w:rsidRPr="000A302E" w:rsidRDefault="000A302E" w:rsidP="007062B8">
      <w:pPr>
        <w:pStyle w:val="NoSpacing"/>
        <w:rPr>
          <w:rStyle w:val="Emphasis"/>
          <w:b/>
        </w:rPr>
      </w:pPr>
      <w:r>
        <w:rPr>
          <w:rStyle w:val="Emphasis"/>
          <w:b/>
        </w:rPr>
        <w:t>indik</w:t>
      </w:r>
      <w:r w:rsidRPr="000A302E">
        <w:rPr>
          <w:rStyle w:val="Emphasis"/>
          <w:b/>
        </w:rPr>
        <w:t xml:space="preserve">ator </w:t>
      </w:r>
      <w:r>
        <w:rPr>
          <w:rStyle w:val="Emphasis"/>
          <w:b/>
        </w:rPr>
        <w:t xml:space="preserve">: </w:t>
      </w:r>
      <w:r w:rsidRPr="000A302E">
        <w:rPr>
          <w:rStyle w:val="Emphasis"/>
        </w:rPr>
        <w:t xml:space="preserve">prijavljeni boravak </w:t>
      </w:r>
      <w:r>
        <w:rPr>
          <w:rStyle w:val="Emphasis"/>
        </w:rPr>
        <w:t>i</w:t>
      </w:r>
      <w:r w:rsidRPr="000A302E">
        <w:rPr>
          <w:rStyle w:val="Emphasis"/>
        </w:rPr>
        <w:t xml:space="preserve"> odjava stranaca</w:t>
      </w:r>
      <w:r>
        <w:rPr>
          <w:rStyle w:val="Emphasis"/>
          <w:b/>
        </w:rPr>
        <w:t xml:space="preserve"> </w:t>
      </w:r>
    </w:p>
    <w:p w:rsidR="00EC2B1A" w:rsidRDefault="00437D74" w:rsidP="007062B8">
      <w:pPr>
        <w:pStyle w:val="Heading3"/>
        <w:rPr>
          <w:rStyle w:val="Emphasis"/>
          <w:rFonts w:asciiTheme="minorHAnsi" w:hAnsiTheme="minorHAnsi" w:cstheme="minorHAnsi"/>
          <w:color w:val="auto"/>
        </w:rPr>
      </w:pPr>
      <w:r w:rsidRPr="000A302E">
        <w:rPr>
          <w:rStyle w:val="Emphasis"/>
          <w:rFonts w:asciiTheme="minorHAnsi" w:hAnsiTheme="minorHAnsi" w:cstheme="minorHAnsi"/>
          <w:color w:val="auto"/>
        </w:rPr>
        <w:t>rok realizacije:</w:t>
      </w:r>
      <w:r w:rsidRPr="000A302E">
        <w:rPr>
          <w:rStyle w:val="Emphasis"/>
          <w:rFonts w:asciiTheme="minorHAnsi" w:hAnsiTheme="minorHAnsi" w:cstheme="minorHAnsi"/>
          <w:b w:val="0"/>
          <w:color w:val="auto"/>
        </w:rPr>
        <w:t>kontinuirano</w:t>
      </w:r>
      <w:r w:rsidRPr="000A302E">
        <w:rPr>
          <w:rStyle w:val="Emphasis"/>
          <w:rFonts w:asciiTheme="minorHAnsi" w:hAnsiTheme="minorHAnsi" w:cstheme="minorHAnsi"/>
          <w:color w:val="auto"/>
        </w:rPr>
        <w:t xml:space="preserve"> </w:t>
      </w:r>
    </w:p>
    <w:p w:rsidR="000A302E" w:rsidRPr="000A302E" w:rsidRDefault="000A302E" w:rsidP="000A302E"/>
    <w:p w:rsidR="000A302E" w:rsidRPr="000A302E" w:rsidRDefault="000A302E" w:rsidP="0037083B">
      <w:pPr>
        <w:pStyle w:val="ListParagraph"/>
        <w:numPr>
          <w:ilvl w:val="0"/>
          <w:numId w:val="16"/>
        </w:numPr>
        <w:rPr>
          <w:rStyle w:val="Emphasis"/>
        </w:rPr>
      </w:pPr>
      <w:r w:rsidRPr="0037083B">
        <w:rPr>
          <w:rStyle w:val="Emphasis"/>
          <w:b/>
        </w:rPr>
        <w:t xml:space="preserve">Informativno – promotivna djelatnost </w:t>
      </w:r>
    </w:p>
    <w:p w:rsidR="00FA54BB" w:rsidRPr="000A302E" w:rsidRDefault="000A302E" w:rsidP="000A302E">
      <w:pPr>
        <w:pStyle w:val="ListParagraph"/>
        <w:numPr>
          <w:ilvl w:val="0"/>
          <w:numId w:val="11"/>
        </w:numPr>
        <w:rPr>
          <w:rStyle w:val="Emphasis"/>
        </w:rPr>
      </w:pPr>
      <w:r>
        <w:rPr>
          <w:rStyle w:val="Emphasis"/>
        </w:rPr>
        <w:t xml:space="preserve">Kontinuirano ažuriranje </w:t>
      </w:r>
      <w:r w:rsidR="00FA54BB" w:rsidRPr="000A302E">
        <w:rPr>
          <w:rStyle w:val="Emphasis"/>
        </w:rPr>
        <w:t>novog  web portala Turističke organizacije Bijelo Polje www.tobp.me</w:t>
      </w:r>
    </w:p>
    <w:p w:rsidR="00FA54BB" w:rsidRPr="000A302E" w:rsidRDefault="00FA54BB" w:rsidP="00FA54BB">
      <w:pPr>
        <w:rPr>
          <w:rStyle w:val="Emphasis"/>
        </w:rPr>
      </w:pPr>
      <w:r w:rsidRPr="000A302E">
        <w:rPr>
          <w:rStyle w:val="Emphasis"/>
        </w:rPr>
        <w:t>Najveći broj turista se informiše putem interneta( sajta TOBP i sajta Opštine BP) o Bijelom Polju i njegovoj turističkoj ponudi.Novi  sajt Turističke organizacije</w:t>
      </w:r>
      <w:r w:rsidR="00FE7D9B" w:rsidRPr="000A302E">
        <w:rPr>
          <w:rStyle w:val="Emphasis"/>
        </w:rPr>
        <w:t xml:space="preserve"> Bijelo Polje </w:t>
      </w:r>
      <w:r w:rsidRPr="000A302E">
        <w:rPr>
          <w:rStyle w:val="Emphasis"/>
        </w:rPr>
        <w:t xml:space="preserve"> </w:t>
      </w:r>
      <w:hyperlink r:id="rId10" w:history="1">
        <w:r w:rsidRPr="000A302E">
          <w:rPr>
            <w:rStyle w:val="Emphasis"/>
          </w:rPr>
          <w:t>www.tobp.me</w:t>
        </w:r>
      </w:hyperlink>
      <w:r w:rsidR="0006275E">
        <w:rPr>
          <w:rStyle w:val="Emphasis"/>
        </w:rPr>
        <w:t xml:space="preserve"> koji  je </w:t>
      </w:r>
      <w:r w:rsidRPr="000A302E">
        <w:rPr>
          <w:rStyle w:val="Emphasis"/>
        </w:rPr>
        <w:t xml:space="preserve"> od Januara 2022.godine aktiviran će</w:t>
      </w:r>
      <w:r w:rsidR="0006275E">
        <w:rPr>
          <w:rStyle w:val="Emphasis"/>
        </w:rPr>
        <w:t xml:space="preserve"> </w:t>
      </w:r>
      <w:r w:rsidR="000A302E">
        <w:rPr>
          <w:rStyle w:val="Emphasis"/>
        </w:rPr>
        <w:t xml:space="preserve">se </w:t>
      </w:r>
      <w:r w:rsidRPr="000A302E">
        <w:rPr>
          <w:rStyle w:val="Emphasis"/>
        </w:rPr>
        <w:t xml:space="preserve"> redovno sa svim neophodnim informacijama koje se tiču turističke ponude azurirati, takođe sve bitne informacije sa sajta NTO CG i resornog Ministarstva će biti preuzete i </w:t>
      </w:r>
      <w:r w:rsidRPr="000A302E">
        <w:rPr>
          <w:rStyle w:val="Emphasis"/>
        </w:rPr>
        <w:lastRenderedPageBreak/>
        <w:t>postavljene na sajt TOBP kako bi se lakše doslo do svih bitnih informacija naročito tokom trajanja ljetnje turističke sezone.</w:t>
      </w:r>
    </w:p>
    <w:p w:rsidR="00FA54BB" w:rsidRPr="000A302E" w:rsidRDefault="00FA54BB" w:rsidP="00FA54BB">
      <w:pPr>
        <w:rPr>
          <w:rStyle w:val="Emphasis"/>
        </w:rPr>
      </w:pPr>
      <w:r w:rsidRPr="000A302E">
        <w:rPr>
          <w:rStyle w:val="Emphasis"/>
        </w:rPr>
        <w:t xml:space="preserve">Takođe i na sajtu NTO CG  </w:t>
      </w:r>
      <w:hyperlink r:id="rId11" w:history="1">
        <w:r w:rsidRPr="000A302E">
          <w:rPr>
            <w:rStyle w:val="Emphasis"/>
          </w:rPr>
          <w:t>www.montenegrotravel.me</w:t>
        </w:r>
      </w:hyperlink>
      <w:r w:rsidRPr="000A302E">
        <w:rPr>
          <w:rStyle w:val="Emphasis"/>
        </w:rPr>
        <w:t xml:space="preserve"> se nalaze sve bitne informacije koje se odnose na turističku ponudu Bijelog Polja </w:t>
      </w:r>
    </w:p>
    <w:p w:rsidR="00FA54BB" w:rsidRPr="000A302E" w:rsidRDefault="00FA54BB" w:rsidP="00FA54BB">
      <w:pPr>
        <w:rPr>
          <w:rStyle w:val="Emphasis"/>
        </w:rPr>
      </w:pPr>
      <w:r w:rsidRPr="000A302E">
        <w:rPr>
          <w:rStyle w:val="Emphasis"/>
          <w:b/>
        </w:rPr>
        <w:t>Indikator</w:t>
      </w:r>
      <w:r w:rsidRPr="000A302E">
        <w:rPr>
          <w:rStyle w:val="Emphasis"/>
        </w:rPr>
        <w:t xml:space="preserve">: </w:t>
      </w:r>
      <w:r w:rsidR="005657A3" w:rsidRPr="000A302E">
        <w:rPr>
          <w:rStyle w:val="Emphasis"/>
        </w:rPr>
        <w:t>povećan broj posjeta i</w:t>
      </w:r>
      <w:r w:rsidR="007D40CF" w:rsidRPr="000A302E">
        <w:rPr>
          <w:rStyle w:val="Emphasis"/>
        </w:rPr>
        <w:t xml:space="preserve"> pregleda sajta za 50%</w:t>
      </w:r>
    </w:p>
    <w:p w:rsidR="000A302E" w:rsidRPr="000A302E" w:rsidRDefault="007D40CF" w:rsidP="00FA54BB">
      <w:pPr>
        <w:rPr>
          <w:rStyle w:val="Emphasis"/>
        </w:rPr>
      </w:pPr>
      <w:r w:rsidRPr="000A302E">
        <w:rPr>
          <w:rStyle w:val="Emphasis"/>
          <w:b/>
        </w:rPr>
        <w:t>Rok realizacje</w:t>
      </w:r>
      <w:r w:rsidRPr="000A302E">
        <w:rPr>
          <w:rStyle w:val="Emphasis"/>
        </w:rPr>
        <w:t>: do kraja IV kvartala 2022. godine</w:t>
      </w:r>
    </w:p>
    <w:p w:rsidR="00FA54BB" w:rsidRPr="000A302E" w:rsidRDefault="00FA54BB" w:rsidP="000A302E">
      <w:pPr>
        <w:pStyle w:val="ListParagraph"/>
        <w:numPr>
          <w:ilvl w:val="0"/>
          <w:numId w:val="11"/>
        </w:numPr>
        <w:rPr>
          <w:rStyle w:val="Emphasis"/>
          <w:b/>
        </w:rPr>
      </w:pPr>
      <w:r w:rsidRPr="000A302E">
        <w:rPr>
          <w:rStyle w:val="Emphasis"/>
          <w:b/>
        </w:rPr>
        <w:t>Društvene mreže</w:t>
      </w:r>
    </w:p>
    <w:p w:rsidR="00FA54BB" w:rsidRPr="000A302E" w:rsidRDefault="00FA54BB" w:rsidP="00FA54BB">
      <w:pPr>
        <w:rPr>
          <w:rStyle w:val="Emphasis"/>
        </w:rPr>
      </w:pPr>
      <w:r w:rsidRPr="000A302E">
        <w:rPr>
          <w:rStyle w:val="Emphasis"/>
        </w:rPr>
        <w:t xml:space="preserve">Imajući u vidu značaj društvenih mreža kako na informisanje tako i na promociju,stranice  instagrama i facebooka  Turističke organizacije Bijelo Polje </w:t>
      </w:r>
      <w:r w:rsidR="00E46401">
        <w:rPr>
          <w:rStyle w:val="Emphasis"/>
        </w:rPr>
        <w:t>će se kontinuirano ažurirati putem  kojih će se tokom 2023</w:t>
      </w:r>
      <w:r w:rsidRPr="000A302E">
        <w:rPr>
          <w:rStyle w:val="Emphasis"/>
        </w:rPr>
        <w:t xml:space="preserve">. godine  promovisati turistička ponuda Bijelog Polja . </w:t>
      </w:r>
    </w:p>
    <w:p w:rsidR="007D40CF" w:rsidRPr="000A302E" w:rsidRDefault="000A302E" w:rsidP="007D40CF">
      <w:pPr>
        <w:rPr>
          <w:rStyle w:val="Emphasis"/>
        </w:rPr>
      </w:pPr>
      <w:r w:rsidRPr="000A302E">
        <w:rPr>
          <w:rStyle w:val="Emphasis"/>
          <w:b/>
        </w:rPr>
        <w:t>i</w:t>
      </w:r>
      <w:r w:rsidR="007D40CF" w:rsidRPr="000A302E">
        <w:rPr>
          <w:rStyle w:val="Emphasis"/>
          <w:b/>
        </w:rPr>
        <w:t>ndikato</w:t>
      </w:r>
      <w:r w:rsidR="007D40CF" w:rsidRPr="000A302E">
        <w:rPr>
          <w:rStyle w:val="Emphasis"/>
        </w:rPr>
        <w:t>r: povećan broj pratilaca na Instagramu i Fb stranici TOBP  za 50%</w:t>
      </w:r>
    </w:p>
    <w:p w:rsidR="00EC2B1A" w:rsidRDefault="000A302E" w:rsidP="001457D1">
      <w:pPr>
        <w:rPr>
          <w:rStyle w:val="Emphasis"/>
        </w:rPr>
      </w:pPr>
      <w:r w:rsidRPr="000A302E">
        <w:rPr>
          <w:rStyle w:val="Emphasis"/>
          <w:b/>
        </w:rPr>
        <w:t>r</w:t>
      </w:r>
      <w:r w:rsidR="007D40CF" w:rsidRPr="000A302E">
        <w:rPr>
          <w:rStyle w:val="Emphasis"/>
          <w:b/>
        </w:rPr>
        <w:t>ok realizacje</w:t>
      </w:r>
      <w:r w:rsidR="007D40CF" w:rsidRPr="000A302E">
        <w:rPr>
          <w:rStyle w:val="Emphasis"/>
        </w:rPr>
        <w:t xml:space="preserve">: </w:t>
      </w:r>
      <w:r w:rsidR="00E46401">
        <w:rPr>
          <w:rStyle w:val="Emphasis"/>
        </w:rPr>
        <w:t xml:space="preserve">kontinuirano </w:t>
      </w:r>
    </w:p>
    <w:p w:rsidR="00E46401" w:rsidRDefault="00E46401" w:rsidP="001457D1">
      <w:pPr>
        <w:rPr>
          <w:rStyle w:val="Emphasis"/>
        </w:rPr>
      </w:pPr>
    </w:p>
    <w:p w:rsidR="00E46401" w:rsidRPr="000A302E" w:rsidRDefault="00E46401" w:rsidP="001457D1">
      <w:pPr>
        <w:rPr>
          <w:rStyle w:val="Emphasis"/>
        </w:rPr>
      </w:pPr>
    </w:p>
    <w:p w:rsidR="007D40CF" w:rsidRPr="00E46401" w:rsidRDefault="007D40CF" w:rsidP="000A302E">
      <w:pPr>
        <w:pStyle w:val="ListParagraph"/>
        <w:numPr>
          <w:ilvl w:val="0"/>
          <w:numId w:val="11"/>
        </w:numPr>
        <w:rPr>
          <w:rStyle w:val="Emphasis"/>
          <w:b/>
        </w:rPr>
      </w:pPr>
      <w:r w:rsidRPr="00E46401">
        <w:rPr>
          <w:rStyle w:val="Emphasis"/>
          <w:b/>
        </w:rPr>
        <w:t xml:space="preserve">Realizacija promotivnih aktivnosti </w:t>
      </w:r>
    </w:p>
    <w:p w:rsidR="007D40CF" w:rsidRPr="00E46401" w:rsidRDefault="007D40CF" w:rsidP="007D40CF">
      <w:pPr>
        <w:rPr>
          <w:rStyle w:val="Emphasis"/>
        </w:rPr>
      </w:pPr>
      <w:r w:rsidRPr="00E46401">
        <w:rPr>
          <w:rStyle w:val="Emphasis"/>
        </w:rPr>
        <w:t xml:space="preserve"> Planiran je nastavak saradnje sa štampanim i elektronskim medijima u Crnoj Gori i okruženju sa ciljem objavljivanja reportaža o Bijelom Polju  i turističkoj ponudi grada. Osim navedenog planirano je  postavljanje reklamnih panoa (bilborda) uoči turističke sezone ili povodom određenih manifestacija.</w:t>
      </w:r>
    </w:p>
    <w:p w:rsidR="007D40CF" w:rsidRPr="00E46401" w:rsidRDefault="007D40CF" w:rsidP="007D40CF">
      <w:pPr>
        <w:rPr>
          <w:rStyle w:val="Emphasis"/>
        </w:rPr>
      </w:pPr>
      <w:r w:rsidRPr="00E46401">
        <w:rPr>
          <w:rStyle w:val="Emphasis"/>
        </w:rPr>
        <w:t>Organizacija konferencija za novinare, pripremanje PR tekstova i saopštenja za medije, organizacija intervjua, gostovanja u emisijama će takođe biti redovne aktivnosti   koje će sprovoditi  TOBP.</w:t>
      </w:r>
    </w:p>
    <w:p w:rsidR="007D40CF" w:rsidRPr="00E46401" w:rsidRDefault="007D40CF" w:rsidP="007D40CF">
      <w:pPr>
        <w:rPr>
          <w:rStyle w:val="Emphasis"/>
        </w:rPr>
      </w:pPr>
      <w:r w:rsidRPr="0006275E">
        <w:rPr>
          <w:rStyle w:val="Emphasis"/>
          <w:b/>
        </w:rPr>
        <w:t>Indikator:</w:t>
      </w:r>
      <w:r w:rsidRPr="00E46401">
        <w:rPr>
          <w:rStyle w:val="Emphasis"/>
        </w:rPr>
        <w:t xml:space="preserve"> </w:t>
      </w:r>
      <w:r w:rsidR="00E46401">
        <w:rPr>
          <w:rStyle w:val="Emphasis"/>
        </w:rPr>
        <w:t>realizovano 2</w:t>
      </w:r>
      <w:r w:rsidR="0075067F" w:rsidRPr="00E46401">
        <w:rPr>
          <w:rStyle w:val="Emphasis"/>
        </w:rPr>
        <w:t xml:space="preserve">0 </w:t>
      </w:r>
      <w:r w:rsidRPr="00E46401">
        <w:rPr>
          <w:rStyle w:val="Emphasis"/>
        </w:rPr>
        <w:t xml:space="preserve"> press k</w:t>
      </w:r>
      <w:r w:rsidR="008F0125" w:rsidRPr="00E46401">
        <w:rPr>
          <w:rStyle w:val="Emphasis"/>
        </w:rPr>
        <w:t>onferencija , gostovanja na TV i</w:t>
      </w:r>
      <w:r w:rsidRPr="00E46401">
        <w:rPr>
          <w:rStyle w:val="Emphasis"/>
        </w:rPr>
        <w:t xml:space="preserve"> radio emisija</w:t>
      </w:r>
      <w:r w:rsidR="008F0125" w:rsidRPr="00E46401">
        <w:rPr>
          <w:rStyle w:val="Emphasis"/>
        </w:rPr>
        <w:t>ma , datih intervjua i</w:t>
      </w:r>
      <w:r w:rsidRPr="00E46401">
        <w:rPr>
          <w:rStyle w:val="Emphasis"/>
        </w:rPr>
        <w:t xml:space="preserve"> obavještenja za javnost putem medija</w:t>
      </w:r>
    </w:p>
    <w:p w:rsidR="007D40CF" w:rsidRPr="00E46401" w:rsidRDefault="007D40CF" w:rsidP="001457D1">
      <w:pPr>
        <w:rPr>
          <w:rStyle w:val="Emphasis"/>
        </w:rPr>
      </w:pPr>
      <w:r w:rsidRPr="0006275E">
        <w:rPr>
          <w:rStyle w:val="Emphasis"/>
          <w:b/>
        </w:rPr>
        <w:t>Rok realizacije</w:t>
      </w:r>
      <w:r w:rsidRPr="00E46401">
        <w:rPr>
          <w:rStyle w:val="Emphasis"/>
        </w:rPr>
        <w:t xml:space="preserve">: kontinuirano </w:t>
      </w:r>
    </w:p>
    <w:p w:rsidR="00193071" w:rsidRPr="00E46401" w:rsidRDefault="00193071" w:rsidP="001457D1">
      <w:pPr>
        <w:rPr>
          <w:rStyle w:val="Emphasis"/>
        </w:rPr>
      </w:pPr>
    </w:p>
    <w:p w:rsidR="0013088C" w:rsidRPr="0037083B" w:rsidRDefault="0037083B" w:rsidP="0037083B">
      <w:pPr>
        <w:pStyle w:val="ListParagraph"/>
        <w:numPr>
          <w:ilvl w:val="0"/>
          <w:numId w:val="16"/>
        </w:numPr>
        <w:rPr>
          <w:rStyle w:val="Emphasis"/>
          <w:b/>
        </w:rPr>
      </w:pPr>
      <w:r>
        <w:rPr>
          <w:rStyle w:val="Emphasis"/>
          <w:b/>
        </w:rPr>
        <w:t xml:space="preserve">Saradnja </w:t>
      </w:r>
    </w:p>
    <w:p w:rsidR="0013088C" w:rsidRPr="00E46401" w:rsidRDefault="0013088C" w:rsidP="0013088C">
      <w:pPr>
        <w:rPr>
          <w:rStyle w:val="Emphasis"/>
        </w:rPr>
      </w:pPr>
      <w:r w:rsidRPr="00E46401">
        <w:rPr>
          <w:rStyle w:val="Emphasis"/>
        </w:rPr>
        <w:t>TOBP će sarađivati sa organima lokalne samouprave kao njenim osnivačem u cilju donošenja  sprovođenja mjera u skladu sa strateškim planom Opštine Bijelo Polje  u okviru kojeg su i mjere unapređenja turizma u opštini .Takođe TOBP će nastaviti  uspješnu saradnju  sa svim nevladinim  organizacijama  u opštini a koji svojim programom ili ciljom osnivanja  imaju unapređenje turizma u gradu  ili sa turizmom  povezanih djelatnosti ( poljoprivreda , zaštita životne sredine i sl.)</w:t>
      </w:r>
    </w:p>
    <w:p w:rsidR="0013088C" w:rsidRPr="00E46401" w:rsidRDefault="0013088C" w:rsidP="0013088C">
      <w:pPr>
        <w:rPr>
          <w:rStyle w:val="Emphasis"/>
        </w:rPr>
      </w:pPr>
      <w:r w:rsidRPr="00E46401">
        <w:rPr>
          <w:rStyle w:val="Emphasis"/>
        </w:rPr>
        <w:t>Saradnja sa resornim ministarstvom , NTO  CG  , drugim turističkim organizacijama  i svim onim subjektima sa područja opštine i države će i dalje biti jedna od</w:t>
      </w:r>
      <w:r w:rsidR="0037083B">
        <w:rPr>
          <w:rStyle w:val="Emphasis"/>
        </w:rPr>
        <w:t xml:space="preserve"> bitnih aktivnosti TOBP i u 2023</w:t>
      </w:r>
      <w:r w:rsidRPr="00E46401">
        <w:rPr>
          <w:rStyle w:val="Emphasis"/>
        </w:rPr>
        <w:t>. godini.</w:t>
      </w:r>
    </w:p>
    <w:p w:rsidR="0013088C" w:rsidRPr="00E46401" w:rsidRDefault="0013088C" w:rsidP="0013088C">
      <w:pPr>
        <w:rPr>
          <w:rStyle w:val="Emphasis"/>
        </w:rPr>
      </w:pPr>
      <w:r w:rsidRPr="0006275E">
        <w:rPr>
          <w:rStyle w:val="Emphasis"/>
          <w:b/>
        </w:rPr>
        <w:t>Indikator:</w:t>
      </w:r>
      <w:r w:rsidRPr="00E46401">
        <w:rPr>
          <w:rStyle w:val="Emphasis"/>
        </w:rPr>
        <w:t xml:space="preserve"> održavanje </w:t>
      </w:r>
      <w:r w:rsidR="0075067F" w:rsidRPr="00E46401">
        <w:rPr>
          <w:rStyle w:val="Emphasis"/>
        </w:rPr>
        <w:t>2 zajednička  sastan</w:t>
      </w:r>
      <w:r w:rsidRPr="00E46401">
        <w:rPr>
          <w:rStyle w:val="Emphasis"/>
        </w:rPr>
        <w:t>ka sa drugim LTO iz regiona</w:t>
      </w:r>
    </w:p>
    <w:p w:rsidR="0013088C" w:rsidRDefault="0013088C" w:rsidP="0013088C">
      <w:pPr>
        <w:rPr>
          <w:rStyle w:val="Emphasis"/>
        </w:rPr>
      </w:pPr>
      <w:r w:rsidRPr="0006275E">
        <w:rPr>
          <w:rStyle w:val="Emphasis"/>
          <w:b/>
        </w:rPr>
        <w:lastRenderedPageBreak/>
        <w:t>Rok realizacije</w:t>
      </w:r>
      <w:r w:rsidRPr="00E46401">
        <w:rPr>
          <w:rStyle w:val="Emphasis"/>
        </w:rPr>
        <w:t>: do kraja IV kvartala</w:t>
      </w:r>
    </w:p>
    <w:p w:rsidR="0013088C" w:rsidRPr="0037083B" w:rsidRDefault="0037083B" w:rsidP="0013088C">
      <w:pPr>
        <w:pStyle w:val="ListParagraph"/>
        <w:numPr>
          <w:ilvl w:val="0"/>
          <w:numId w:val="16"/>
        </w:numPr>
        <w:rPr>
          <w:b/>
          <w:i/>
          <w:iCs/>
        </w:rPr>
      </w:pPr>
      <w:r w:rsidRPr="0037083B">
        <w:rPr>
          <w:rStyle w:val="Emphasis"/>
          <w:b/>
        </w:rPr>
        <w:t xml:space="preserve">Učestvovanje na Javnim pozivima </w:t>
      </w:r>
      <w:r>
        <w:rPr>
          <w:rStyle w:val="Emphasis"/>
          <w:b/>
        </w:rPr>
        <w:t>za do</w:t>
      </w:r>
      <w:r w:rsidR="00096304">
        <w:rPr>
          <w:rStyle w:val="Emphasis"/>
          <w:b/>
        </w:rPr>
        <w:t>dje</w:t>
      </w:r>
      <w:r w:rsidR="00096304">
        <w:rPr>
          <w:rStyle w:val="Emphasis"/>
          <w:b/>
          <w:lang w:val="sr-Latn-RS"/>
        </w:rPr>
        <w:t>l</w:t>
      </w:r>
      <w:r w:rsidRPr="0037083B">
        <w:rPr>
          <w:rStyle w:val="Emphasis"/>
          <w:b/>
        </w:rPr>
        <w:t>u sredst</w:t>
      </w:r>
      <w:r>
        <w:rPr>
          <w:rStyle w:val="Emphasis"/>
          <w:b/>
        </w:rPr>
        <w:t>ava EU fondova</w:t>
      </w:r>
      <w:r w:rsidR="00096304">
        <w:rPr>
          <w:rStyle w:val="Emphasis"/>
          <w:b/>
        </w:rPr>
        <w:t xml:space="preserve"> </w:t>
      </w:r>
      <w:r>
        <w:rPr>
          <w:rStyle w:val="Emphasis"/>
          <w:b/>
        </w:rPr>
        <w:t xml:space="preserve">i drugim javnim pozivima </w:t>
      </w:r>
      <w:r w:rsidRPr="0037083B">
        <w:rPr>
          <w:rStyle w:val="Emphasis"/>
          <w:b/>
        </w:rPr>
        <w:t xml:space="preserve">– apliciranje projekata </w:t>
      </w:r>
    </w:p>
    <w:p w:rsidR="0013088C" w:rsidRPr="0037083B" w:rsidRDefault="0037083B" w:rsidP="0037083B">
      <w:pPr>
        <w:spacing w:after="200" w:line="276" w:lineRule="auto"/>
        <w:rPr>
          <w:rStyle w:val="Emphasis"/>
        </w:rPr>
      </w:pPr>
      <w:r>
        <w:rPr>
          <w:rStyle w:val="Emphasis"/>
        </w:rPr>
        <w:t>TOBP planira da u 2023</w:t>
      </w:r>
      <w:r w:rsidR="0013088C" w:rsidRPr="0037083B">
        <w:rPr>
          <w:rStyle w:val="Emphasis"/>
        </w:rPr>
        <w:t xml:space="preserve">. godini konkuriše sa projektima na   konkursima koji  budu </w:t>
      </w:r>
      <w:r w:rsidR="0006275E">
        <w:rPr>
          <w:rStyle w:val="Emphasis"/>
        </w:rPr>
        <w:t xml:space="preserve">objavljeni </w:t>
      </w:r>
      <w:r w:rsidR="0013088C" w:rsidRPr="0037083B">
        <w:rPr>
          <w:rStyle w:val="Emphasis"/>
        </w:rPr>
        <w:t xml:space="preserve">i kako od strane resornog Ministarstva (ukoliko bude objavljen Javni poziv za podsticjne mjere ), NTO CG ,  tako i od strane </w:t>
      </w:r>
      <w:r>
        <w:rPr>
          <w:rStyle w:val="Emphasis"/>
        </w:rPr>
        <w:t>fondova EU</w:t>
      </w:r>
      <w:r w:rsidR="0006275E">
        <w:rPr>
          <w:rStyle w:val="Emphasis"/>
        </w:rPr>
        <w:t xml:space="preserve"> te </w:t>
      </w:r>
      <w:r>
        <w:rPr>
          <w:rStyle w:val="Emphasis"/>
        </w:rPr>
        <w:t xml:space="preserve"> </w:t>
      </w:r>
      <w:r w:rsidR="0013088C" w:rsidRPr="0037083B">
        <w:rPr>
          <w:rStyle w:val="Emphasis"/>
        </w:rPr>
        <w:t>donatora na kojima TOBP ima pravo da aplicira .</w:t>
      </w:r>
    </w:p>
    <w:p w:rsidR="0013088C" w:rsidRPr="0037083B" w:rsidRDefault="0013088C" w:rsidP="0013088C">
      <w:pPr>
        <w:spacing w:after="200" w:line="276" w:lineRule="auto"/>
        <w:rPr>
          <w:rStyle w:val="Emphasis"/>
        </w:rPr>
      </w:pPr>
      <w:r w:rsidRPr="0006275E">
        <w:rPr>
          <w:rStyle w:val="Emphasis"/>
          <w:b/>
        </w:rPr>
        <w:t>Indikator</w:t>
      </w:r>
      <w:r w:rsidRPr="0037083B">
        <w:rPr>
          <w:rStyle w:val="Emphasis"/>
        </w:rPr>
        <w:t xml:space="preserve">: </w:t>
      </w:r>
      <w:r w:rsidR="00193071" w:rsidRPr="0037083B">
        <w:rPr>
          <w:rStyle w:val="Emphasis"/>
        </w:rPr>
        <w:t xml:space="preserve">Apliciranje na dva  Javna poziva za dodjelu sredstva za finaniranje projekata (IPA projekti ili </w:t>
      </w:r>
      <w:r w:rsidR="008F0125" w:rsidRPr="0037083B">
        <w:rPr>
          <w:rStyle w:val="Emphasis"/>
        </w:rPr>
        <w:t>d</w:t>
      </w:r>
      <w:r w:rsidR="00193071" w:rsidRPr="0037083B">
        <w:rPr>
          <w:rStyle w:val="Emphasis"/>
        </w:rPr>
        <w:t>rugi pozivi)</w:t>
      </w:r>
    </w:p>
    <w:p w:rsidR="00193071" w:rsidRPr="0037083B" w:rsidRDefault="00193071" w:rsidP="0013088C">
      <w:pPr>
        <w:spacing w:after="200" w:line="276" w:lineRule="auto"/>
        <w:rPr>
          <w:rStyle w:val="Emphasis"/>
        </w:rPr>
      </w:pPr>
      <w:r w:rsidRPr="0006275E">
        <w:rPr>
          <w:rStyle w:val="Emphasis"/>
          <w:b/>
        </w:rPr>
        <w:t>Rok realizacije</w:t>
      </w:r>
      <w:r w:rsidRPr="0037083B">
        <w:rPr>
          <w:rStyle w:val="Emphasis"/>
        </w:rPr>
        <w:t xml:space="preserve">:tokom godine u zavisnosti od datuma objave poziva  </w:t>
      </w:r>
    </w:p>
    <w:p w:rsidR="00381E51" w:rsidRDefault="00381E51" w:rsidP="0013088C">
      <w:pPr>
        <w:spacing w:after="200" w:line="276" w:lineRule="auto"/>
        <w:rPr>
          <w:rStyle w:val="Emphasis"/>
          <w:b/>
        </w:rPr>
      </w:pPr>
      <w:r>
        <w:rPr>
          <w:rStyle w:val="Emphasis"/>
          <w:b/>
        </w:rPr>
        <w:t>Problemi TOBP</w:t>
      </w:r>
    </w:p>
    <w:p w:rsidR="002E1B46" w:rsidRPr="00381E51" w:rsidRDefault="002E1B46" w:rsidP="0013088C">
      <w:pPr>
        <w:spacing w:after="200" w:line="276" w:lineRule="auto"/>
        <w:rPr>
          <w:rStyle w:val="Emphasis"/>
        </w:rPr>
      </w:pPr>
      <w:r w:rsidRPr="00381E51">
        <w:rPr>
          <w:rStyle w:val="Emphasis"/>
        </w:rPr>
        <w:t>Turistička organizacija Bijelo Polje se tokom realizacije svog Programa rada i Finansijskog plana susreće i sa određenim problemima. S obzirom da je dugi niz godina Bi</w:t>
      </w:r>
      <w:r w:rsidR="00957064" w:rsidRPr="00381E51">
        <w:rPr>
          <w:rStyle w:val="Emphasis"/>
        </w:rPr>
        <w:t>j</w:t>
      </w:r>
      <w:r w:rsidRPr="00381E51">
        <w:rPr>
          <w:rStyle w:val="Emphasis"/>
        </w:rPr>
        <w:t>elo Polje tretiran kao industrijski grad to  ulaganja u sektor turizma nijesu bila u tolikoj mje</w:t>
      </w:r>
      <w:r w:rsidR="003B6DE7" w:rsidRPr="00381E51">
        <w:rPr>
          <w:rStyle w:val="Emphasis"/>
        </w:rPr>
        <w:t>ri zastupljenja. Proces</w:t>
      </w:r>
      <w:r w:rsidRPr="00381E51">
        <w:rPr>
          <w:rStyle w:val="Emphasis"/>
        </w:rPr>
        <w:t xml:space="preserve"> tranzicije </w:t>
      </w:r>
      <w:r w:rsidR="003B6DE7" w:rsidRPr="00381E51">
        <w:rPr>
          <w:rStyle w:val="Emphasis"/>
        </w:rPr>
        <w:t>i negativna</w:t>
      </w:r>
      <w:r w:rsidRPr="00381E51">
        <w:rPr>
          <w:rStyle w:val="Emphasis"/>
        </w:rPr>
        <w:t xml:space="preserve"> dešavanja 90- tih godina u okruženju </w:t>
      </w:r>
      <w:r w:rsidR="003B6DE7" w:rsidRPr="00381E51">
        <w:rPr>
          <w:rStyle w:val="Emphasis"/>
        </w:rPr>
        <w:t xml:space="preserve">i državi ostavila  su </w:t>
      </w:r>
      <w:r w:rsidRPr="00381E51">
        <w:rPr>
          <w:rStyle w:val="Emphasis"/>
        </w:rPr>
        <w:t xml:space="preserve"> posl</w:t>
      </w:r>
      <w:r w:rsidR="003B6DE7" w:rsidRPr="00381E51">
        <w:rPr>
          <w:rStyle w:val="Emphasis"/>
        </w:rPr>
        <w:t>j</w:t>
      </w:r>
      <w:r w:rsidRPr="00381E51">
        <w:rPr>
          <w:rStyle w:val="Emphasis"/>
        </w:rPr>
        <w:t xml:space="preserve">edice </w:t>
      </w:r>
      <w:r w:rsidR="003B6DE7" w:rsidRPr="00381E51">
        <w:rPr>
          <w:rStyle w:val="Emphasis"/>
        </w:rPr>
        <w:t xml:space="preserve">na </w:t>
      </w:r>
      <w:r w:rsidRPr="00381E51">
        <w:rPr>
          <w:rStyle w:val="Emphasis"/>
        </w:rPr>
        <w:t xml:space="preserve"> određeni broj subjekata turističke ponude</w:t>
      </w:r>
      <w:r w:rsidR="003B6DE7" w:rsidRPr="00381E51">
        <w:rPr>
          <w:rStyle w:val="Emphasis"/>
        </w:rPr>
        <w:t xml:space="preserve"> koji je </w:t>
      </w:r>
      <w:r w:rsidRPr="00381E51">
        <w:rPr>
          <w:rStyle w:val="Emphasis"/>
        </w:rPr>
        <w:t xml:space="preserve"> negativno poslovao tj. prestao sa radom(izletište Kisjelih voda, smanjen br</w:t>
      </w:r>
      <w:r w:rsidR="003B6DE7" w:rsidRPr="00381E51">
        <w:rPr>
          <w:rStyle w:val="Emphasis"/>
        </w:rPr>
        <w:t xml:space="preserve">oj </w:t>
      </w:r>
      <w:r w:rsidRPr="00381E51">
        <w:rPr>
          <w:rStyle w:val="Emphasis"/>
        </w:rPr>
        <w:t xml:space="preserve"> hotelskih kapaciteta).</w:t>
      </w:r>
    </w:p>
    <w:p w:rsidR="002E1B46" w:rsidRPr="00381E51" w:rsidRDefault="002E1B46" w:rsidP="0013088C">
      <w:pPr>
        <w:spacing w:after="200" w:line="276" w:lineRule="auto"/>
        <w:rPr>
          <w:rStyle w:val="Emphasis"/>
        </w:rPr>
      </w:pPr>
      <w:r w:rsidRPr="00381E51">
        <w:rPr>
          <w:rStyle w:val="Emphasis"/>
        </w:rPr>
        <w:t xml:space="preserve">Takođe Bijelo Poje </w:t>
      </w:r>
      <w:r w:rsidR="003B6DE7" w:rsidRPr="00381E51">
        <w:rPr>
          <w:rStyle w:val="Emphasis"/>
        </w:rPr>
        <w:t>i</w:t>
      </w:r>
      <w:r w:rsidRPr="00381E51">
        <w:rPr>
          <w:rStyle w:val="Emphasis"/>
        </w:rPr>
        <w:t xml:space="preserve"> pored velikog</w:t>
      </w:r>
      <w:r w:rsidR="003B6DE7" w:rsidRPr="00381E51">
        <w:rPr>
          <w:rStyle w:val="Emphasis"/>
        </w:rPr>
        <w:t xml:space="preserve"> turističkog potencijala koji je </w:t>
      </w:r>
      <w:r w:rsidRPr="00381E51">
        <w:rPr>
          <w:rStyle w:val="Emphasis"/>
        </w:rPr>
        <w:t xml:space="preserve"> neosporan još uvijek nema zaokružen turitički proizvod(valorizacijom dva najveća turistička potencijala Opštine, t</w:t>
      </w:r>
      <w:r w:rsidR="003B6DE7" w:rsidRPr="00381E51">
        <w:rPr>
          <w:rStyle w:val="Emphasis"/>
        </w:rPr>
        <w:t>j</w:t>
      </w:r>
      <w:r w:rsidRPr="00381E51">
        <w:rPr>
          <w:rStyle w:val="Emphasis"/>
        </w:rPr>
        <w:t>. planine Bjel</w:t>
      </w:r>
      <w:r w:rsidR="003B6DE7" w:rsidRPr="00381E51">
        <w:rPr>
          <w:rStyle w:val="Emphasis"/>
        </w:rPr>
        <w:t>a</w:t>
      </w:r>
      <w:r w:rsidRPr="00381E51">
        <w:rPr>
          <w:rStyle w:val="Emphasis"/>
        </w:rPr>
        <w:t xml:space="preserve">sice </w:t>
      </w:r>
      <w:r w:rsidR="003B6DE7" w:rsidRPr="00381E51">
        <w:rPr>
          <w:rStyle w:val="Emphasis"/>
        </w:rPr>
        <w:t>i</w:t>
      </w:r>
      <w:r w:rsidRPr="00381E51">
        <w:rPr>
          <w:rStyle w:val="Emphasis"/>
        </w:rPr>
        <w:t xml:space="preserve"> Đalovića pećine očekujemo da će Bijelo Polje doživjeti ekspanziju na turističkom polju tj</w:t>
      </w:r>
      <w:r w:rsidR="003B6DE7" w:rsidRPr="00381E51">
        <w:rPr>
          <w:rStyle w:val="Emphasis"/>
        </w:rPr>
        <w:t>.</w:t>
      </w:r>
      <w:r w:rsidRPr="00381E51">
        <w:rPr>
          <w:rStyle w:val="Emphasis"/>
        </w:rPr>
        <w:t xml:space="preserve"> postati turistički prepoznatljiva destinacija države).</w:t>
      </w:r>
    </w:p>
    <w:p w:rsidR="002E1B46" w:rsidRPr="00381E51" w:rsidRDefault="002E1B46" w:rsidP="0013088C">
      <w:pPr>
        <w:spacing w:after="200" w:line="276" w:lineRule="auto"/>
        <w:rPr>
          <w:rStyle w:val="Emphasis"/>
        </w:rPr>
      </w:pPr>
      <w:r w:rsidRPr="00381E51">
        <w:rPr>
          <w:rStyle w:val="Emphasis"/>
        </w:rPr>
        <w:t>Takođe zn</w:t>
      </w:r>
      <w:r w:rsidR="003B6DE7" w:rsidRPr="00381E51">
        <w:rPr>
          <w:rStyle w:val="Emphasis"/>
        </w:rPr>
        <w:t>a</w:t>
      </w:r>
      <w:r w:rsidRPr="00381E51">
        <w:rPr>
          <w:rStyle w:val="Emphasis"/>
        </w:rPr>
        <w:t>čajnn broj stanovnika je napustio seosko područje te su mogućnosti za razvoj seoskog turizma za šta postoje veliki pot</w:t>
      </w:r>
      <w:r w:rsidR="003B6DE7" w:rsidRPr="00381E51">
        <w:rPr>
          <w:rStyle w:val="Emphasis"/>
        </w:rPr>
        <w:t>e</w:t>
      </w:r>
      <w:r w:rsidRPr="00381E51">
        <w:rPr>
          <w:rStyle w:val="Emphasis"/>
        </w:rPr>
        <w:t>ncijali ograničeni.</w:t>
      </w:r>
    </w:p>
    <w:p w:rsidR="002E1B46" w:rsidRPr="00381E51" w:rsidRDefault="002E1B46" w:rsidP="0013088C">
      <w:pPr>
        <w:spacing w:after="200" w:line="276" w:lineRule="auto"/>
        <w:rPr>
          <w:rStyle w:val="Emphasis"/>
        </w:rPr>
      </w:pPr>
      <w:r w:rsidRPr="00381E51">
        <w:rPr>
          <w:rStyle w:val="Emphasis"/>
        </w:rPr>
        <w:t>Sve ovo utiče da još uvijek svijest građana za bavljenjem turizmom tj ostarivanjem prihoda u ovom sektoru još uvijek</w:t>
      </w:r>
      <w:r w:rsidR="008F0614">
        <w:rPr>
          <w:rStyle w:val="Emphasis"/>
        </w:rPr>
        <w:t xml:space="preserve"> nije na zadovoljavajućem nivou te je nekada i  saradnja TOBP  sa učesnicima turističke privrede otežana iako je ona iz godine u godinu sve kvalitetnija. </w:t>
      </w:r>
    </w:p>
    <w:p w:rsidR="002E1B46" w:rsidRPr="00381E51" w:rsidRDefault="002E1B46" w:rsidP="0013088C">
      <w:pPr>
        <w:spacing w:after="200" w:line="276" w:lineRule="auto"/>
        <w:rPr>
          <w:rStyle w:val="Emphasis"/>
        </w:rPr>
      </w:pPr>
      <w:r w:rsidRPr="00381E51">
        <w:rPr>
          <w:rStyle w:val="Emphasis"/>
        </w:rPr>
        <w:t>Takođe potreban je mnogo veći broj smještajnih kapacitea u Opštini naročito u budućem period</w:t>
      </w:r>
      <w:r w:rsidR="003B6DE7" w:rsidRPr="00381E51">
        <w:rPr>
          <w:rStyle w:val="Emphasis"/>
        </w:rPr>
        <w:t>u</w:t>
      </w:r>
      <w:r w:rsidRPr="00381E51">
        <w:rPr>
          <w:rStyle w:val="Emphasis"/>
        </w:rPr>
        <w:t xml:space="preserve"> kada se očekuje znatno veći broj dolazaka </w:t>
      </w:r>
      <w:r w:rsidR="003B6DE7" w:rsidRPr="00381E51">
        <w:rPr>
          <w:rStyle w:val="Emphasis"/>
        </w:rPr>
        <w:t>i</w:t>
      </w:r>
      <w:r w:rsidRPr="00381E51">
        <w:rPr>
          <w:rStyle w:val="Emphasis"/>
        </w:rPr>
        <w:t xml:space="preserve"> noć</w:t>
      </w:r>
      <w:r w:rsidR="003B6DE7" w:rsidRPr="00381E51">
        <w:rPr>
          <w:rStyle w:val="Emphasis"/>
        </w:rPr>
        <w:t>e</w:t>
      </w:r>
      <w:r w:rsidRPr="00381E51">
        <w:rPr>
          <w:rStyle w:val="Emphasis"/>
        </w:rPr>
        <w:t>nj</w:t>
      </w:r>
      <w:r w:rsidR="003B6DE7" w:rsidRPr="00381E51">
        <w:rPr>
          <w:rStyle w:val="Emphasis"/>
        </w:rPr>
        <w:t>a</w:t>
      </w:r>
      <w:r w:rsidRPr="00381E51">
        <w:rPr>
          <w:rStyle w:val="Emphasis"/>
        </w:rPr>
        <w:t xml:space="preserve"> kako s</w:t>
      </w:r>
      <w:r w:rsidR="00381E51">
        <w:rPr>
          <w:rStyle w:val="Emphasis"/>
        </w:rPr>
        <w:t>t</w:t>
      </w:r>
      <w:r w:rsidRPr="00381E51">
        <w:rPr>
          <w:rStyle w:val="Emphasis"/>
        </w:rPr>
        <w:t xml:space="preserve">ranih tako </w:t>
      </w:r>
      <w:r w:rsidR="003B6DE7" w:rsidRPr="00381E51">
        <w:rPr>
          <w:rStyle w:val="Emphasis"/>
        </w:rPr>
        <w:t>i</w:t>
      </w:r>
      <w:r w:rsidRPr="00381E51">
        <w:rPr>
          <w:rStyle w:val="Emphasis"/>
        </w:rPr>
        <w:t xml:space="preserve"> domaćih gostiju.</w:t>
      </w:r>
      <w:r w:rsidR="008F0614">
        <w:rPr>
          <w:rStyle w:val="Emphasis"/>
        </w:rPr>
        <w:t xml:space="preserve">Iz tog razloga postoje otežavajuće okolnosti za realizaciju nekih većih manifestacija koje bi TOBP mogla da organizuje s obzirom da nije moguće smjestiti veći broj gostiju i učesnika istih u hotelskim i privatnim smještajnim kapacitetima. </w:t>
      </w:r>
    </w:p>
    <w:p w:rsidR="002E1B46" w:rsidRPr="00381E51" w:rsidRDefault="00957064" w:rsidP="0013088C">
      <w:pPr>
        <w:spacing w:after="200" w:line="276" w:lineRule="auto"/>
        <w:rPr>
          <w:rStyle w:val="Emphasis"/>
        </w:rPr>
      </w:pPr>
      <w:r w:rsidRPr="00381E51">
        <w:rPr>
          <w:rStyle w:val="Emphasis"/>
        </w:rPr>
        <w:t xml:space="preserve">U tom smisli prihodi po osnovu naplate boravišne </w:t>
      </w:r>
      <w:r w:rsidR="003B6DE7" w:rsidRPr="00381E51">
        <w:rPr>
          <w:rStyle w:val="Emphasis"/>
        </w:rPr>
        <w:t>tak</w:t>
      </w:r>
      <w:r w:rsidRPr="00381E51">
        <w:rPr>
          <w:rStyle w:val="Emphasis"/>
        </w:rPr>
        <w:t>s</w:t>
      </w:r>
      <w:r w:rsidR="003B6DE7" w:rsidRPr="00381E51">
        <w:rPr>
          <w:rStyle w:val="Emphasis"/>
        </w:rPr>
        <w:t>e</w:t>
      </w:r>
      <w:r w:rsidRPr="00381E51">
        <w:rPr>
          <w:rStyle w:val="Emphasis"/>
        </w:rPr>
        <w:t xml:space="preserve"> ni</w:t>
      </w:r>
      <w:r w:rsidR="003B6DE7" w:rsidRPr="00381E51">
        <w:rPr>
          <w:rStyle w:val="Emphasis"/>
        </w:rPr>
        <w:t>je</w:t>
      </w:r>
      <w:r w:rsidRPr="00381E51">
        <w:rPr>
          <w:rStyle w:val="Emphasis"/>
        </w:rPr>
        <w:t xml:space="preserve">su na zadovoljavajućem nivou što utiče </w:t>
      </w:r>
      <w:r w:rsidR="003B6DE7" w:rsidRPr="00381E51">
        <w:rPr>
          <w:rStyle w:val="Emphasis"/>
        </w:rPr>
        <w:t>i</w:t>
      </w:r>
      <w:r w:rsidRPr="00381E51">
        <w:rPr>
          <w:rStyle w:val="Emphasis"/>
        </w:rPr>
        <w:t xml:space="preserve"> n</w:t>
      </w:r>
      <w:r w:rsidR="003B6DE7" w:rsidRPr="00381E51">
        <w:rPr>
          <w:rStyle w:val="Emphasis"/>
        </w:rPr>
        <w:t>a prihode Turističke organizaci</w:t>
      </w:r>
      <w:r w:rsidRPr="00381E51">
        <w:rPr>
          <w:rStyle w:val="Emphasis"/>
        </w:rPr>
        <w:t>je jer je to</w:t>
      </w:r>
      <w:r w:rsidR="003B6DE7" w:rsidRPr="00381E51">
        <w:rPr>
          <w:rStyle w:val="Emphasis"/>
        </w:rPr>
        <w:t xml:space="preserve"> </w:t>
      </w:r>
      <w:r w:rsidRPr="00381E51">
        <w:rPr>
          <w:rStyle w:val="Emphasis"/>
        </w:rPr>
        <w:t>jed</w:t>
      </w:r>
      <w:r w:rsidR="003B6DE7" w:rsidRPr="00381E51">
        <w:rPr>
          <w:rStyle w:val="Emphasis"/>
        </w:rPr>
        <w:t>a</w:t>
      </w:r>
      <w:r w:rsidRPr="00381E51">
        <w:rPr>
          <w:rStyle w:val="Emphasis"/>
        </w:rPr>
        <w:t xml:space="preserve">n od izvora finansiranja na osnovu Zakona o turističkim organizacijama(80% naplate boravišne </w:t>
      </w:r>
      <w:r w:rsidR="003B6DE7" w:rsidRPr="00381E51">
        <w:rPr>
          <w:rStyle w:val="Emphasis"/>
        </w:rPr>
        <w:t>takse</w:t>
      </w:r>
      <w:r w:rsidRPr="00381E51">
        <w:rPr>
          <w:rStyle w:val="Emphasis"/>
        </w:rPr>
        <w:t xml:space="preserve"> pripada Turis</w:t>
      </w:r>
      <w:r w:rsidR="003B6DE7" w:rsidRPr="00381E51">
        <w:rPr>
          <w:rStyle w:val="Emphasis"/>
        </w:rPr>
        <w:t xml:space="preserve">tičkoj organizaciji </w:t>
      </w:r>
      <w:r w:rsidRPr="00381E51">
        <w:rPr>
          <w:rStyle w:val="Emphasis"/>
        </w:rPr>
        <w:t>).</w:t>
      </w:r>
    </w:p>
    <w:p w:rsidR="00957064" w:rsidRPr="00381E51" w:rsidRDefault="00957064" w:rsidP="0013088C">
      <w:pPr>
        <w:spacing w:after="200" w:line="276" w:lineRule="auto"/>
        <w:rPr>
          <w:rStyle w:val="Emphasis"/>
        </w:rPr>
      </w:pPr>
      <w:r w:rsidRPr="00381E51">
        <w:rPr>
          <w:rStyle w:val="Emphasis"/>
        </w:rPr>
        <w:lastRenderedPageBreak/>
        <w:t xml:space="preserve">Neophodno je organizovati što veći broj seminara , obuka za lokalno stanovništvo za pružanje usluga u turizmu(usuge smještaja </w:t>
      </w:r>
      <w:r w:rsidR="003B6DE7" w:rsidRPr="00381E51">
        <w:rPr>
          <w:rStyle w:val="Emphasis"/>
        </w:rPr>
        <w:t>i</w:t>
      </w:r>
      <w:r w:rsidRPr="00381E51">
        <w:rPr>
          <w:rStyle w:val="Emphasis"/>
        </w:rPr>
        <w:t xml:space="preserve"> hrane) ,takođe  kurseve za strane jezike , obuke ugostitelja </w:t>
      </w:r>
      <w:r w:rsidR="003B6DE7" w:rsidRPr="00381E51">
        <w:rPr>
          <w:rStyle w:val="Emphasis"/>
        </w:rPr>
        <w:t>i</w:t>
      </w:r>
      <w:r w:rsidRPr="00381E51">
        <w:rPr>
          <w:rStyle w:val="Emphasis"/>
        </w:rPr>
        <w:t xml:space="preserve"> hotelskog osoblja </w:t>
      </w:r>
      <w:r w:rsidR="003B6DE7" w:rsidRPr="00381E51">
        <w:rPr>
          <w:rStyle w:val="Emphasis"/>
        </w:rPr>
        <w:t>i</w:t>
      </w:r>
      <w:r w:rsidRPr="00381E51">
        <w:rPr>
          <w:rStyle w:val="Emphasis"/>
        </w:rPr>
        <w:t xml:space="preserve"> edukacija seoskog stanovništva za pružanje usluga smještaja</w:t>
      </w:r>
      <w:r w:rsidR="003B6DE7" w:rsidRPr="00381E51">
        <w:rPr>
          <w:rStyle w:val="Emphasis"/>
        </w:rPr>
        <w:t>i</w:t>
      </w:r>
      <w:r w:rsidRPr="00381E51">
        <w:rPr>
          <w:rStyle w:val="Emphasis"/>
        </w:rPr>
        <w:t xml:space="preserve"> hrane (seoski t</w:t>
      </w:r>
      <w:r w:rsidR="003B6DE7" w:rsidRPr="00381E51">
        <w:rPr>
          <w:rStyle w:val="Emphasis"/>
        </w:rPr>
        <w:t>j</w:t>
      </w:r>
      <w:r w:rsidRPr="00381E51">
        <w:rPr>
          <w:rStyle w:val="Emphasis"/>
        </w:rPr>
        <w:t>. ruralni turizam).</w:t>
      </w:r>
      <w:r w:rsidR="008F0614">
        <w:rPr>
          <w:rStyle w:val="Emphasis"/>
        </w:rPr>
        <w:t>Neophodno je da se od strane resornog Ministarstva ili NTO Cg organizuju određene obuke na sjeveru Crne Gore za potrebe građana tog područja. ( u skladu sa njihovim mogućnostima uz saradnju sa TOBP i drugim lokalnim turističkim organizacijama).</w:t>
      </w:r>
    </w:p>
    <w:p w:rsidR="00957064" w:rsidRPr="00381E51" w:rsidRDefault="003B6DE7" w:rsidP="0013088C">
      <w:pPr>
        <w:spacing w:after="200" w:line="276" w:lineRule="auto"/>
        <w:rPr>
          <w:rStyle w:val="Emphasis"/>
        </w:rPr>
      </w:pPr>
      <w:r w:rsidRPr="00381E51">
        <w:rPr>
          <w:rStyle w:val="Emphasis"/>
        </w:rPr>
        <w:t>TOBP je spremna da svima koji rade u</w:t>
      </w:r>
      <w:r w:rsidR="00957064" w:rsidRPr="00381E51">
        <w:rPr>
          <w:rStyle w:val="Emphasis"/>
        </w:rPr>
        <w:t xml:space="preserve"> sektoru turizma u Opštini pruži sve neophodne informacije </w:t>
      </w:r>
      <w:r w:rsidRPr="00381E51">
        <w:rPr>
          <w:rStyle w:val="Emphasis"/>
        </w:rPr>
        <w:t>i</w:t>
      </w:r>
      <w:r w:rsidR="00957064" w:rsidRPr="00381E51">
        <w:rPr>
          <w:rStyle w:val="Emphasis"/>
        </w:rPr>
        <w:t xml:space="preserve"> podršku u promotivnom smislu u skladu sa svojim ovlašćenjima </w:t>
      </w:r>
      <w:r w:rsidRPr="00381E51">
        <w:rPr>
          <w:rStyle w:val="Emphasis"/>
        </w:rPr>
        <w:t>i</w:t>
      </w:r>
      <w:r w:rsidR="00957064" w:rsidRPr="00381E51">
        <w:rPr>
          <w:rStyle w:val="Emphasis"/>
        </w:rPr>
        <w:t xml:space="preserve"> </w:t>
      </w:r>
      <w:r w:rsidRPr="00381E51">
        <w:rPr>
          <w:rStyle w:val="Emphasis"/>
        </w:rPr>
        <w:t>zadacima koji su precizirani Z</w:t>
      </w:r>
      <w:r w:rsidR="00957064" w:rsidRPr="00381E51">
        <w:rPr>
          <w:rStyle w:val="Emphasis"/>
        </w:rPr>
        <w:t>akonom o turističkim organizacijama.</w:t>
      </w:r>
    </w:p>
    <w:p w:rsidR="0013088C" w:rsidRPr="00381E51" w:rsidRDefault="00957064" w:rsidP="00381E51">
      <w:pPr>
        <w:spacing w:after="200" w:line="276" w:lineRule="auto"/>
        <w:rPr>
          <w:i/>
          <w:iCs/>
        </w:rPr>
      </w:pPr>
      <w:r w:rsidRPr="00381E51">
        <w:rPr>
          <w:rStyle w:val="Emphasis"/>
        </w:rPr>
        <w:t>Očekujemo ipak da će u budućem period</w:t>
      </w:r>
      <w:r w:rsidR="003B6DE7" w:rsidRPr="00381E51">
        <w:rPr>
          <w:rStyle w:val="Emphasis"/>
        </w:rPr>
        <w:t>u</w:t>
      </w:r>
      <w:r w:rsidRPr="00381E51">
        <w:rPr>
          <w:rStyle w:val="Emphasis"/>
        </w:rPr>
        <w:t xml:space="preserve">  stanje u sektoru turizma biti povoljnije te da će svi učesnici turističke ponude dati svoj maksimum </w:t>
      </w:r>
      <w:r w:rsidR="003B6DE7" w:rsidRPr="00381E51">
        <w:rPr>
          <w:rStyle w:val="Emphasis"/>
        </w:rPr>
        <w:t>i</w:t>
      </w:r>
      <w:r w:rsidRPr="00381E51">
        <w:rPr>
          <w:rStyle w:val="Emphasis"/>
        </w:rPr>
        <w:t xml:space="preserve"> doprinis da se Bijelo </w:t>
      </w:r>
      <w:r w:rsidR="003B6DE7" w:rsidRPr="00381E51">
        <w:rPr>
          <w:rStyle w:val="Emphasis"/>
        </w:rPr>
        <w:t>Polje u turističkom smislu pred</w:t>
      </w:r>
      <w:r w:rsidRPr="00381E51">
        <w:rPr>
          <w:rStyle w:val="Emphasis"/>
        </w:rPr>
        <w:t>stavi na najbolji mogući način a TOBP će u tom smislu</w:t>
      </w:r>
      <w:r w:rsidR="00381E51">
        <w:rPr>
          <w:rStyle w:val="Emphasis"/>
        </w:rPr>
        <w:t xml:space="preserve"> dati svoj maksimalni doprinos.</w:t>
      </w:r>
      <w:r w:rsidR="008F0614">
        <w:rPr>
          <w:rStyle w:val="Emphasis"/>
        </w:rPr>
        <w:t xml:space="preserve">Naročito je potrebno zimsku turističku sezonu podići na veći nivo a to nije moguće ukoliko se projekat valorizacije planine Bjelasice , odnosno izgradnja Ski centra ‘’Cmiljače’’ na planini Bjelasici ne realizuje u što skorijem periodu. </w:t>
      </w:r>
    </w:p>
    <w:p w:rsidR="009E6650" w:rsidRPr="00381E51" w:rsidRDefault="00036125" w:rsidP="009E6650">
      <w:pPr>
        <w:tabs>
          <w:tab w:val="left" w:pos="1928"/>
        </w:tabs>
        <w:rPr>
          <w:rStyle w:val="Emphasis"/>
          <w:b/>
        </w:rPr>
      </w:pPr>
      <w:r w:rsidRPr="00381E51">
        <w:rPr>
          <w:rStyle w:val="Emphasis"/>
          <w:b/>
        </w:rPr>
        <w:t>Cilj d</w:t>
      </w:r>
      <w:r w:rsidR="009E6650" w:rsidRPr="00381E51">
        <w:rPr>
          <w:rStyle w:val="Emphasis"/>
          <w:b/>
        </w:rPr>
        <w:t xml:space="preserve">) </w:t>
      </w:r>
      <w:r w:rsidR="007D40CF" w:rsidRPr="00381E51">
        <w:rPr>
          <w:rStyle w:val="Emphasis"/>
          <w:b/>
        </w:rPr>
        <w:t>Suzbijanje sive ekonomije</w:t>
      </w:r>
    </w:p>
    <w:p w:rsidR="005D6121" w:rsidRPr="00381E51" w:rsidRDefault="005D6121" w:rsidP="004B3180">
      <w:pPr>
        <w:rPr>
          <w:rStyle w:val="Emphasis"/>
        </w:rPr>
      </w:pPr>
      <w:r w:rsidRPr="00381E51">
        <w:rPr>
          <w:rStyle w:val="Emphasis"/>
        </w:rPr>
        <w:t>U saradnji sa nadležnim institucijama Opštine , lokalnom turističkom inspekcijom kao i</w:t>
      </w:r>
      <w:r w:rsidR="00F24586" w:rsidRPr="00381E51">
        <w:rPr>
          <w:rStyle w:val="Emphasis"/>
        </w:rPr>
        <w:t xml:space="preserve"> državnim organima nadležnim </w:t>
      </w:r>
      <w:r w:rsidRPr="00381E51">
        <w:rPr>
          <w:rStyle w:val="Emphasis"/>
        </w:rPr>
        <w:t xml:space="preserve"> za suzbijanje sive ekonomije </w:t>
      </w:r>
      <w:r w:rsidR="00F24586" w:rsidRPr="00381E51">
        <w:rPr>
          <w:rStyle w:val="Emphasis"/>
        </w:rPr>
        <w:t>,</w:t>
      </w:r>
      <w:r w:rsidRPr="00381E51">
        <w:rPr>
          <w:rStyle w:val="Emphasis"/>
        </w:rPr>
        <w:t>T</w:t>
      </w:r>
      <w:r w:rsidR="00F24586" w:rsidRPr="00381E51">
        <w:rPr>
          <w:rStyle w:val="Emphasis"/>
        </w:rPr>
        <w:t>uristička organizacija Bijelo P</w:t>
      </w:r>
      <w:r w:rsidRPr="00381E51">
        <w:rPr>
          <w:rStyle w:val="Emphasis"/>
        </w:rPr>
        <w:t xml:space="preserve">olje će </w:t>
      </w:r>
      <w:r w:rsidR="00F24586" w:rsidRPr="00381E51">
        <w:rPr>
          <w:rStyle w:val="Emphasis"/>
        </w:rPr>
        <w:t>realizovati aktivnosti u tom pravcu kako bi se što manji broj subjekata nalazio u sivoj ekonomiji i kako bi što veći broj bio registrovan bilo da je riječ o pružaocima privatnog smještaja tako i  drugim faktorima turističke ponude.</w:t>
      </w:r>
    </w:p>
    <w:p w:rsidR="00036125" w:rsidRPr="00381E51" w:rsidRDefault="00036125" w:rsidP="004B3180">
      <w:pPr>
        <w:rPr>
          <w:rStyle w:val="Emphasis"/>
        </w:rPr>
      </w:pPr>
      <w:r w:rsidRPr="00381E51">
        <w:rPr>
          <w:rStyle w:val="Emphasis"/>
        </w:rPr>
        <w:t xml:space="preserve">Plan aktivnosti: </w:t>
      </w:r>
      <w:bookmarkStart w:id="0" w:name="_GoBack"/>
      <w:r w:rsidRPr="00381E51">
        <w:rPr>
          <w:rStyle w:val="Emphasis"/>
        </w:rPr>
        <w:t>Organizovati info sastanke sa subjektima turističke privrede kako bi se informisali o načinima registracije i zakonskim procedurama te  na taj način povećao broj registrovanih subjekata turističke privrede.</w:t>
      </w:r>
    </w:p>
    <w:bookmarkEnd w:id="0"/>
    <w:p w:rsidR="00D16A15" w:rsidRPr="00381E51" w:rsidRDefault="00381E51" w:rsidP="00D16A15">
      <w:pPr>
        <w:tabs>
          <w:tab w:val="left" w:pos="1928"/>
        </w:tabs>
        <w:rPr>
          <w:rStyle w:val="Emphasis"/>
        </w:rPr>
      </w:pPr>
      <w:r w:rsidRPr="00381E51">
        <w:rPr>
          <w:rStyle w:val="Emphasis"/>
          <w:b/>
        </w:rPr>
        <w:t>i</w:t>
      </w:r>
      <w:r w:rsidR="00D16A15" w:rsidRPr="00381E51">
        <w:rPr>
          <w:rStyle w:val="Emphasis"/>
          <w:b/>
        </w:rPr>
        <w:t>ndikator</w:t>
      </w:r>
      <w:r w:rsidR="00D16A15" w:rsidRPr="00381E51">
        <w:rPr>
          <w:rStyle w:val="Emphasis"/>
        </w:rPr>
        <w:t xml:space="preserve"> : realizovana 3 sastanka sa predstavnicima turističke privrede </w:t>
      </w:r>
    </w:p>
    <w:p w:rsidR="00B6334D" w:rsidRPr="00381E51" w:rsidRDefault="00036125" w:rsidP="00193071">
      <w:pPr>
        <w:rPr>
          <w:rStyle w:val="Emphasis"/>
        </w:rPr>
      </w:pPr>
      <w:r w:rsidRPr="00381E51">
        <w:rPr>
          <w:rStyle w:val="Emphasis"/>
          <w:b/>
        </w:rPr>
        <w:t>rok realizacije</w:t>
      </w:r>
      <w:r w:rsidR="00256E1A" w:rsidRPr="00381E51">
        <w:rPr>
          <w:rStyle w:val="Emphasis"/>
        </w:rPr>
        <w:t xml:space="preserve"> : II </w:t>
      </w:r>
      <w:r w:rsidR="00D16A15" w:rsidRPr="00381E51">
        <w:rPr>
          <w:rStyle w:val="Emphasis"/>
        </w:rPr>
        <w:t xml:space="preserve">  i III </w:t>
      </w:r>
      <w:r w:rsidR="00381E51">
        <w:rPr>
          <w:rStyle w:val="Emphasis"/>
        </w:rPr>
        <w:t>kvartal 2023</w:t>
      </w:r>
      <w:r w:rsidRPr="00381E51">
        <w:rPr>
          <w:rStyle w:val="Emphasis"/>
        </w:rPr>
        <w:t xml:space="preserve">. godine </w:t>
      </w:r>
    </w:p>
    <w:p w:rsidR="00D31699" w:rsidRPr="00381E51" w:rsidRDefault="00D31699" w:rsidP="00193071">
      <w:pPr>
        <w:rPr>
          <w:rStyle w:val="Emphasis"/>
        </w:rPr>
      </w:pPr>
    </w:p>
    <w:p w:rsidR="00D31699" w:rsidRDefault="00D31699" w:rsidP="00193071">
      <w:pPr>
        <w:rPr>
          <w:rStyle w:val="Emphasis"/>
        </w:rPr>
      </w:pPr>
      <w:r w:rsidRPr="00381E51">
        <w:rPr>
          <w:rStyle w:val="Emphasis"/>
        </w:rPr>
        <w:t xml:space="preserve">U Turističkoj organizaciji Bijelo Polje je zaposleno 3 ( tri ) radnika na neodređeno </w:t>
      </w:r>
      <w:r w:rsidR="00381E51">
        <w:rPr>
          <w:rStyle w:val="Emphasis"/>
        </w:rPr>
        <w:t xml:space="preserve">, 2 (dva ) radnika na odeđeno </w:t>
      </w:r>
      <w:r w:rsidR="008F0614">
        <w:rPr>
          <w:rStyle w:val="Emphasis"/>
        </w:rPr>
        <w:t>vrijeme.</w:t>
      </w:r>
    </w:p>
    <w:p w:rsidR="00AA3629" w:rsidRDefault="00AA3629" w:rsidP="00AA3629">
      <w:pPr>
        <w:jc w:val="right"/>
        <w:rPr>
          <w:rStyle w:val="Emphasis"/>
        </w:rPr>
      </w:pPr>
      <w:r>
        <w:rPr>
          <w:rStyle w:val="Emphasis"/>
        </w:rPr>
        <w:t>Predsjednik Izvršnog odbora</w:t>
      </w:r>
      <w:r w:rsidR="0001252A">
        <w:rPr>
          <w:rStyle w:val="Emphasis"/>
        </w:rPr>
        <w:t xml:space="preserve"> sr.</w:t>
      </w:r>
    </w:p>
    <w:p w:rsidR="00AA3629" w:rsidRPr="00381E51" w:rsidRDefault="00AA3629" w:rsidP="00AA3629">
      <w:pPr>
        <w:jc w:val="right"/>
        <w:rPr>
          <w:rStyle w:val="Emphasis"/>
        </w:rPr>
      </w:pPr>
      <w:r>
        <w:rPr>
          <w:rStyle w:val="Emphasis"/>
        </w:rPr>
        <w:t xml:space="preserve">Željko Madžgalj </w:t>
      </w: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540BE7" w:rsidRDefault="00540BE7" w:rsidP="00D552EB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  <w:r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  <w:t xml:space="preserve">                                                                                       </w:t>
      </w:r>
      <w:r w:rsidR="00E20C7C"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  <w:t xml:space="preserve">        </w:t>
      </w:r>
    </w:p>
    <w:p w:rsidR="002C41E2" w:rsidRPr="00AA3629" w:rsidRDefault="00096304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Style w:val="Emphasis"/>
          <w:lang w:val="sr-Latn-RS"/>
        </w:rPr>
      </w:pPr>
      <w:r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  <w:t xml:space="preserve">                                                                                      </w:t>
      </w:r>
      <w:r w:rsidR="00AA3629"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  <w:t xml:space="preserve">                          </w:t>
      </w:r>
      <w:r w:rsidR="00AA3629">
        <w:rPr>
          <w:rStyle w:val="Emphasis"/>
          <w:lang w:val="sr-Latn-RS"/>
        </w:rPr>
        <w:t xml:space="preserve"> </w:t>
      </w: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  <w:rPr>
          <w:rFonts w:ascii="Times New Roman" w:eastAsia="Arial" w:hAnsi="Times New Roman" w:cs="Times New Roman"/>
          <w:noProof/>
          <w:color w:val="000000"/>
          <w:w w:val="90"/>
          <w:sz w:val="28"/>
          <w:szCs w:val="28"/>
        </w:rPr>
      </w:pPr>
    </w:p>
    <w:p w:rsidR="002C41E2" w:rsidRDefault="002C41E2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DD6475" w:rsidRDefault="00DD6475" w:rsidP="002C41E2">
      <w:pPr>
        <w:widowControl w:val="0"/>
        <w:kinsoku w:val="0"/>
        <w:autoSpaceDE w:val="0"/>
        <w:autoSpaceDN w:val="0"/>
        <w:adjustRightInd w:val="0"/>
        <w:spacing w:before="102" w:after="0" w:line="206" w:lineRule="auto"/>
        <w:ind w:right="4"/>
        <w:jc w:val="both"/>
      </w:pPr>
    </w:p>
    <w:p w:rsidR="00CB6CBA" w:rsidRPr="00F25D02" w:rsidRDefault="00CB6CBA" w:rsidP="009824EB">
      <w:pPr>
        <w:tabs>
          <w:tab w:val="left" w:pos="1928"/>
        </w:tabs>
        <w:rPr>
          <w:rFonts w:ascii="Times New Roman" w:hAnsi="Times New Roman" w:cs="Times New Roman"/>
        </w:rPr>
      </w:pPr>
    </w:p>
    <w:p w:rsidR="009824EB" w:rsidRPr="00F25D02" w:rsidRDefault="009824EB" w:rsidP="009824EB">
      <w:pPr>
        <w:tabs>
          <w:tab w:val="left" w:pos="1928"/>
        </w:tabs>
        <w:rPr>
          <w:rFonts w:ascii="Times New Roman" w:hAnsi="Times New Roman" w:cs="Times New Roman"/>
        </w:rPr>
      </w:pPr>
    </w:p>
    <w:p w:rsidR="007909D2" w:rsidRPr="00F25D02" w:rsidRDefault="007909D2" w:rsidP="009824EB">
      <w:pPr>
        <w:tabs>
          <w:tab w:val="left" w:pos="1928"/>
        </w:tabs>
        <w:rPr>
          <w:rFonts w:ascii="Times New Roman" w:hAnsi="Times New Roman" w:cs="Times New Roman"/>
        </w:rPr>
      </w:pPr>
    </w:p>
    <w:p w:rsidR="007909D2" w:rsidRPr="00F25D02" w:rsidRDefault="007909D2" w:rsidP="009824EB">
      <w:pPr>
        <w:tabs>
          <w:tab w:val="left" w:pos="1928"/>
        </w:tabs>
        <w:rPr>
          <w:rFonts w:ascii="Times New Roman" w:hAnsi="Times New Roman" w:cs="Times New Roman"/>
        </w:rPr>
      </w:pPr>
    </w:p>
    <w:sectPr w:rsidR="007909D2" w:rsidRPr="00F25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7C" w:rsidRDefault="00C92F7C" w:rsidP="002050C5">
      <w:pPr>
        <w:spacing w:after="0" w:line="240" w:lineRule="auto"/>
      </w:pPr>
      <w:r>
        <w:separator/>
      </w:r>
    </w:p>
  </w:endnote>
  <w:endnote w:type="continuationSeparator" w:id="0">
    <w:p w:rsidR="00C92F7C" w:rsidRDefault="00C92F7C" w:rsidP="0020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7C" w:rsidRDefault="00C92F7C" w:rsidP="002050C5">
      <w:pPr>
        <w:spacing w:after="0" w:line="240" w:lineRule="auto"/>
      </w:pPr>
      <w:r>
        <w:separator/>
      </w:r>
    </w:p>
  </w:footnote>
  <w:footnote w:type="continuationSeparator" w:id="0">
    <w:p w:rsidR="00C92F7C" w:rsidRDefault="00C92F7C" w:rsidP="00205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0336"/>
    <w:multiLevelType w:val="hybridMultilevel"/>
    <w:tmpl w:val="B0CE62A2"/>
    <w:lvl w:ilvl="0" w:tplc="6F7079B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1C6E5D0B"/>
    <w:multiLevelType w:val="hybridMultilevel"/>
    <w:tmpl w:val="E014087A"/>
    <w:lvl w:ilvl="0" w:tplc="2812C67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04F3682"/>
    <w:multiLevelType w:val="hybridMultilevel"/>
    <w:tmpl w:val="B3A0B81C"/>
    <w:lvl w:ilvl="0" w:tplc="668EF2A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156A9"/>
    <w:multiLevelType w:val="hybridMultilevel"/>
    <w:tmpl w:val="3B50C5FA"/>
    <w:lvl w:ilvl="0" w:tplc="2DF8EB30">
      <w:start w:val="1"/>
      <w:numFmt w:val="lowerLetter"/>
      <w:lvlText w:val="%1)"/>
      <w:lvlJc w:val="left"/>
      <w:pPr>
        <w:ind w:left="72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7236A"/>
    <w:multiLevelType w:val="hybridMultilevel"/>
    <w:tmpl w:val="ADFAF28C"/>
    <w:lvl w:ilvl="0" w:tplc="19EA77F6">
      <w:start w:val="1"/>
      <w:numFmt w:val="lowerLetter"/>
      <w:lvlText w:val="%1)"/>
      <w:lvlJc w:val="left"/>
      <w:pPr>
        <w:ind w:left="36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EE6967"/>
    <w:multiLevelType w:val="hybridMultilevel"/>
    <w:tmpl w:val="A4E8C27A"/>
    <w:lvl w:ilvl="0" w:tplc="56A4633E">
      <w:start w:val="6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EBA4A74"/>
    <w:multiLevelType w:val="hybridMultilevel"/>
    <w:tmpl w:val="4AB0C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62C0F"/>
    <w:multiLevelType w:val="hybridMultilevel"/>
    <w:tmpl w:val="89C4CE9C"/>
    <w:lvl w:ilvl="0" w:tplc="2DF8EB30">
      <w:start w:val="1"/>
      <w:numFmt w:val="lowerLetter"/>
      <w:lvlText w:val="%1)"/>
      <w:lvlJc w:val="left"/>
      <w:pPr>
        <w:ind w:left="360" w:hanging="360"/>
      </w:pPr>
      <w:rPr>
        <w:rFonts w:hint="default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817822"/>
    <w:multiLevelType w:val="hybridMultilevel"/>
    <w:tmpl w:val="FBEC12FC"/>
    <w:lvl w:ilvl="0" w:tplc="DA9C2BC2">
      <w:start w:val="1"/>
      <w:numFmt w:val="decimal"/>
      <w:lvlText w:val="%1."/>
      <w:lvlJc w:val="left"/>
      <w:pPr>
        <w:ind w:left="720" w:hanging="360"/>
      </w:pPr>
      <w:rPr>
        <w:rFonts w:hint="default"/>
        <w:w w:val="11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544AD"/>
    <w:multiLevelType w:val="hybridMultilevel"/>
    <w:tmpl w:val="ED4C22B4"/>
    <w:lvl w:ilvl="0" w:tplc="13808B2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95856"/>
    <w:multiLevelType w:val="hybridMultilevel"/>
    <w:tmpl w:val="F0BA9AD4"/>
    <w:lvl w:ilvl="0" w:tplc="459619B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D142F"/>
    <w:multiLevelType w:val="hybridMultilevel"/>
    <w:tmpl w:val="12269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B6499B"/>
    <w:multiLevelType w:val="hybridMultilevel"/>
    <w:tmpl w:val="64C08E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DA2568"/>
    <w:multiLevelType w:val="hybridMultilevel"/>
    <w:tmpl w:val="A50EB926"/>
    <w:lvl w:ilvl="0" w:tplc="688AE7C2">
      <w:start w:val="2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4">
    <w:nsid w:val="72370541"/>
    <w:multiLevelType w:val="hybridMultilevel"/>
    <w:tmpl w:val="918AD8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1E4C57"/>
    <w:multiLevelType w:val="hybridMultilevel"/>
    <w:tmpl w:val="351A8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5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10"/>
  </w:num>
  <w:num w:numId="11">
    <w:abstractNumId w:val="1"/>
  </w:num>
  <w:num w:numId="12">
    <w:abstractNumId w:val="11"/>
  </w:num>
  <w:num w:numId="13">
    <w:abstractNumId w:val="13"/>
  </w:num>
  <w:num w:numId="14">
    <w:abstractNumId w:val="5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1E0"/>
    <w:rsid w:val="00000C78"/>
    <w:rsid w:val="00001E90"/>
    <w:rsid w:val="0000433E"/>
    <w:rsid w:val="0001252A"/>
    <w:rsid w:val="00013249"/>
    <w:rsid w:val="00017BAC"/>
    <w:rsid w:val="00020BAD"/>
    <w:rsid w:val="00024053"/>
    <w:rsid w:val="00035A2F"/>
    <w:rsid w:val="00036125"/>
    <w:rsid w:val="0003791D"/>
    <w:rsid w:val="00040B6F"/>
    <w:rsid w:val="00052BDA"/>
    <w:rsid w:val="00061891"/>
    <w:rsid w:val="0006275E"/>
    <w:rsid w:val="000717B8"/>
    <w:rsid w:val="000818F3"/>
    <w:rsid w:val="00096304"/>
    <w:rsid w:val="00096BE5"/>
    <w:rsid w:val="00097D85"/>
    <w:rsid w:val="000A11DC"/>
    <w:rsid w:val="000A2041"/>
    <w:rsid w:val="000A302E"/>
    <w:rsid w:val="000A5897"/>
    <w:rsid w:val="000B0CD1"/>
    <w:rsid w:val="000B11B9"/>
    <w:rsid w:val="000D129A"/>
    <w:rsid w:val="000D72E3"/>
    <w:rsid w:val="000D7415"/>
    <w:rsid w:val="000E6530"/>
    <w:rsid w:val="000F624C"/>
    <w:rsid w:val="00102330"/>
    <w:rsid w:val="00102E60"/>
    <w:rsid w:val="00111942"/>
    <w:rsid w:val="00111957"/>
    <w:rsid w:val="00112CF9"/>
    <w:rsid w:val="001164B7"/>
    <w:rsid w:val="001204E0"/>
    <w:rsid w:val="00126AA8"/>
    <w:rsid w:val="0013088C"/>
    <w:rsid w:val="00134DE9"/>
    <w:rsid w:val="001355E1"/>
    <w:rsid w:val="001457D1"/>
    <w:rsid w:val="00160A7E"/>
    <w:rsid w:val="001657EE"/>
    <w:rsid w:val="00167006"/>
    <w:rsid w:val="00184964"/>
    <w:rsid w:val="00184FBD"/>
    <w:rsid w:val="00191381"/>
    <w:rsid w:val="00193071"/>
    <w:rsid w:val="001C17C1"/>
    <w:rsid w:val="001D3014"/>
    <w:rsid w:val="001D6AA0"/>
    <w:rsid w:val="001E3BF6"/>
    <w:rsid w:val="001F54F0"/>
    <w:rsid w:val="001F6445"/>
    <w:rsid w:val="002050C5"/>
    <w:rsid w:val="00211E12"/>
    <w:rsid w:val="00224118"/>
    <w:rsid w:val="00243189"/>
    <w:rsid w:val="00244EFD"/>
    <w:rsid w:val="00246C93"/>
    <w:rsid w:val="0025605F"/>
    <w:rsid w:val="00256E1A"/>
    <w:rsid w:val="00260443"/>
    <w:rsid w:val="00284F8C"/>
    <w:rsid w:val="002925A0"/>
    <w:rsid w:val="00293B44"/>
    <w:rsid w:val="002A01B4"/>
    <w:rsid w:val="002A217D"/>
    <w:rsid w:val="002A57D8"/>
    <w:rsid w:val="002B3C1B"/>
    <w:rsid w:val="002C41E2"/>
    <w:rsid w:val="002C4B9F"/>
    <w:rsid w:val="002D07BB"/>
    <w:rsid w:val="002D6876"/>
    <w:rsid w:val="002D6A90"/>
    <w:rsid w:val="002E1B46"/>
    <w:rsid w:val="002E5BF6"/>
    <w:rsid w:val="002E6EA6"/>
    <w:rsid w:val="002F27C2"/>
    <w:rsid w:val="002F4FE4"/>
    <w:rsid w:val="003077D3"/>
    <w:rsid w:val="00311038"/>
    <w:rsid w:val="003311A3"/>
    <w:rsid w:val="00334947"/>
    <w:rsid w:val="00340BAD"/>
    <w:rsid w:val="00344502"/>
    <w:rsid w:val="003445BA"/>
    <w:rsid w:val="003516C8"/>
    <w:rsid w:val="0037083B"/>
    <w:rsid w:val="003747C6"/>
    <w:rsid w:val="003809C8"/>
    <w:rsid w:val="00381E51"/>
    <w:rsid w:val="003876BD"/>
    <w:rsid w:val="003901A1"/>
    <w:rsid w:val="003961C1"/>
    <w:rsid w:val="003A36A2"/>
    <w:rsid w:val="003A36B2"/>
    <w:rsid w:val="003B6DE7"/>
    <w:rsid w:val="003D0F75"/>
    <w:rsid w:val="003D30E7"/>
    <w:rsid w:val="003D3BE4"/>
    <w:rsid w:val="003D44C8"/>
    <w:rsid w:val="003D4597"/>
    <w:rsid w:val="003D693C"/>
    <w:rsid w:val="003E4D58"/>
    <w:rsid w:val="003E69C7"/>
    <w:rsid w:val="003F05F7"/>
    <w:rsid w:val="003F48AE"/>
    <w:rsid w:val="003F7260"/>
    <w:rsid w:val="00407C23"/>
    <w:rsid w:val="00416B20"/>
    <w:rsid w:val="00417A3F"/>
    <w:rsid w:val="00420C7B"/>
    <w:rsid w:val="00421ED4"/>
    <w:rsid w:val="00425C2C"/>
    <w:rsid w:val="004319C6"/>
    <w:rsid w:val="00434505"/>
    <w:rsid w:val="00437D74"/>
    <w:rsid w:val="00440101"/>
    <w:rsid w:val="004846D9"/>
    <w:rsid w:val="00487150"/>
    <w:rsid w:val="004959B5"/>
    <w:rsid w:val="004A29FE"/>
    <w:rsid w:val="004A37A0"/>
    <w:rsid w:val="004A5A43"/>
    <w:rsid w:val="004B3180"/>
    <w:rsid w:val="004B32BF"/>
    <w:rsid w:val="004B5848"/>
    <w:rsid w:val="004B5E84"/>
    <w:rsid w:val="004C04D3"/>
    <w:rsid w:val="004C1A81"/>
    <w:rsid w:val="004C1DCD"/>
    <w:rsid w:val="004C40CE"/>
    <w:rsid w:val="004C4FCF"/>
    <w:rsid w:val="004E6DB3"/>
    <w:rsid w:val="004F164C"/>
    <w:rsid w:val="004F165E"/>
    <w:rsid w:val="004F71F2"/>
    <w:rsid w:val="004F7526"/>
    <w:rsid w:val="00505797"/>
    <w:rsid w:val="00512FDA"/>
    <w:rsid w:val="00515B71"/>
    <w:rsid w:val="00515F05"/>
    <w:rsid w:val="00522D01"/>
    <w:rsid w:val="005331E0"/>
    <w:rsid w:val="00540BE7"/>
    <w:rsid w:val="00541C14"/>
    <w:rsid w:val="00542304"/>
    <w:rsid w:val="00543DB0"/>
    <w:rsid w:val="00544B74"/>
    <w:rsid w:val="00563DF8"/>
    <w:rsid w:val="005657A3"/>
    <w:rsid w:val="00582EF2"/>
    <w:rsid w:val="0058594A"/>
    <w:rsid w:val="00587E0D"/>
    <w:rsid w:val="005A154F"/>
    <w:rsid w:val="005A55A8"/>
    <w:rsid w:val="005A5B10"/>
    <w:rsid w:val="005C065F"/>
    <w:rsid w:val="005D6121"/>
    <w:rsid w:val="005E394E"/>
    <w:rsid w:val="005F0AAE"/>
    <w:rsid w:val="005F117F"/>
    <w:rsid w:val="00600C61"/>
    <w:rsid w:val="00606A6A"/>
    <w:rsid w:val="006150CA"/>
    <w:rsid w:val="00620D02"/>
    <w:rsid w:val="00626E55"/>
    <w:rsid w:val="006275D7"/>
    <w:rsid w:val="006305E8"/>
    <w:rsid w:val="00634D62"/>
    <w:rsid w:val="0064301C"/>
    <w:rsid w:val="00644021"/>
    <w:rsid w:val="00650B4F"/>
    <w:rsid w:val="0065433D"/>
    <w:rsid w:val="00655741"/>
    <w:rsid w:val="00667E4E"/>
    <w:rsid w:val="00670E81"/>
    <w:rsid w:val="00674C99"/>
    <w:rsid w:val="00680F2A"/>
    <w:rsid w:val="0069672E"/>
    <w:rsid w:val="00697C0B"/>
    <w:rsid w:val="006A643B"/>
    <w:rsid w:val="006B1382"/>
    <w:rsid w:val="006B1AB1"/>
    <w:rsid w:val="006B2786"/>
    <w:rsid w:val="006B3F9F"/>
    <w:rsid w:val="006C37F6"/>
    <w:rsid w:val="006D431D"/>
    <w:rsid w:val="006D61C9"/>
    <w:rsid w:val="006E443F"/>
    <w:rsid w:val="006E643A"/>
    <w:rsid w:val="006F51C6"/>
    <w:rsid w:val="00704639"/>
    <w:rsid w:val="007062B8"/>
    <w:rsid w:val="00715906"/>
    <w:rsid w:val="0071655B"/>
    <w:rsid w:val="007350AD"/>
    <w:rsid w:val="00744AE1"/>
    <w:rsid w:val="00745C78"/>
    <w:rsid w:val="00746D91"/>
    <w:rsid w:val="0075067F"/>
    <w:rsid w:val="00752B51"/>
    <w:rsid w:val="00754133"/>
    <w:rsid w:val="00761CCA"/>
    <w:rsid w:val="00761EC5"/>
    <w:rsid w:val="00773F30"/>
    <w:rsid w:val="0077458D"/>
    <w:rsid w:val="007776D7"/>
    <w:rsid w:val="007835A1"/>
    <w:rsid w:val="007909D2"/>
    <w:rsid w:val="00796622"/>
    <w:rsid w:val="007A0265"/>
    <w:rsid w:val="007A12EB"/>
    <w:rsid w:val="007A169C"/>
    <w:rsid w:val="007A68C8"/>
    <w:rsid w:val="007A73EF"/>
    <w:rsid w:val="007B358A"/>
    <w:rsid w:val="007C0363"/>
    <w:rsid w:val="007C338F"/>
    <w:rsid w:val="007C5504"/>
    <w:rsid w:val="007C56EA"/>
    <w:rsid w:val="007D40CF"/>
    <w:rsid w:val="007D5C0D"/>
    <w:rsid w:val="007D68D3"/>
    <w:rsid w:val="007D767F"/>
    <w:rsid w:val="007E3F6B"/>
    <w:rsid w:val="007E531E"/>
    <w:rsid w:val="007F2667"/>
    <w:rsid w:val="007F4E3D"/>
    <w:rsid w:val="007F6A1E"/>
    <w:rsid w:val="00806B7B"/>
    <w:rsid w:val="00817C0D"/>
    <w:rsid w:val="00817D3B"/>
    <w:rsid w:val="00820612"/>
    <w:rsid w:val="0083265D"/>
    <w:rsid w:val="00832B8A"/>
    <w:rsid w:val="00834B50"/>
    <w:rsid w:val="00835906"/>
    <w:rsid w:val="008363FC"/>
    <w:rsid w:val="00843903"/>
    <w:rsid w:val="0084720A"/>
    <w:rsid w:val="00854309"/>
    <w:rsid w:val="0085606E"/>
    <w:rsid w:val="00857C2A"/>
    <w:rsid w:val="00871751"/>
    <w:rsid w:val="00872DD9"/>
    <w:rsid w:val="008742C8"/>
    <w:rsid w:val="00875495"/>
    <w:rsid w:val="0087747F"/>
    <w:rsid w:val="0087750E"/>
    <w:rsid w:val="008861CB"/>
    <w:rsid w:val="00891A2B"/>
    <w:rsid w:val="00894539"/>
    <w:rsid w:val="008B2E21"/>
    <w:rsid w:val="008B43FD"/>
    <w:rsid w:val="008C4865"/>
    <w:rsid w:val="008D3262"/>
    <w:rsid w:val="008F0125"/>
    <w:rsid w:val="008F0614"/>
    <w:rsid w:val="008F39A6"/>
    <w:rsid w:val="008F5E20"/>
    <w:rsid w:val="00903609"/>
    <w:rsid w:val="00904946"/>
    <w:rsid w:val="00914E0B"/>
    <w:rsid w:val="009173CE"/>
    <w:rsid w:val="00922D9E"/>
    <w:rsid w:val="00923D8E"/>
    <w:rsid w:val="0093100B"/>
    <w:rsid w:val="00937D72"/>
    <w:rsid w:val="00941859"/>
    <w:rsid w:val="00957064"/>
    <w:rsid w:val="009824EB"/>
    <w:rsid w:val="009953B6"/>
    <w:rsid w:val="009A3070"/>
    <w:rsid w:val="009A4868"/>
    <w:rsid w:val="009C6A83"/>
    <w:rsid w:val="009D3D66"/>
    <w:rsid w:val="009E0296"/>
    <w:rsid w:val="009E1FF2"/>
    <w:rsid w:val="009E28BB"/>
    <w:rsid w:val="009E6650"/>
    <w:rsid w:val="009F484C"/>
    <w:rsid w:val="009F65D7"/>
    <w:rsid w:val="00A01CDB"/>
    <w:rsid w:val="00A06915"/>
    <w:rsid w:val="00A1573D"/>
    <w:rsid w:val="00A17399"/>
    <w:rsid w:val="00A1758A"/>
    <w:rsid w:val="00A30D34"/>
    <w:rsid w:val="00A44E49"/>
    <w:rsid w:val="00A475E7"/>
    <w:rsid w:val="00A47C77"/>
    <w:rsid w:val="00A5168E"/>
    <w:rsid w:val="00A65530"/>
    <w:rsid w:val="00A92EC7"/>
    <w:rsid w:val="00A9535B"/>
    <w:rsid w:val="00AA3629"/>
    <w:rsid w:val="00AA690C"/>
    <w:rsid w:val="00AB0201"/>
    <w:rsid w:val="00AB2D8F"/>
    <w:rsid w:val="00AC0571"/>
    <w:rsid w:val="00AD56D4"/>
    <w:rsid w:val="00AD63FA"/>
    <w:rsid w:val="00AE3D7A"/>
    <w:rsid w:val="00AE5232"/>
    <w:rsid w:val="00AE55D5"/>
    <w:rsid w:val="00AF5121"/>
    <w:rsid w:val="00AF59D5"/>
    <w:rsid w:val="00B025FD"/>
    <w:rsid w:val="00B0291D"/>
    <w:rsid w:val="00B06B4D"/>
    <w:rsid w:val="00B13767"/>
    <w:rsid w:val="00B1769F"/>
    <w:rsid w:val="00B2337C"/>
    <w:rsid w:val="00B460C7"/>
    <w:rsid w:val="00B52BF7"/>
    <w:rsid w:val="00B5597D"/>
    <w:rsid w:val="00B6334D"/>
    <w:rsid w:val="00B6728B"/>
    <w:rsid w:val="00B7779D"/>
    <w:rsid w:val="00B84420"/>
    <w:rsid w:val="00B90B26"/>
    <w:rsid w:val="00B9784E"/>
    <w:rsid w:val="00BA4124"/>
    <w:rsid w:val="00BA4FC6"/>
    <w:rsid w:val="00BA583E"/>
    <w:rsid w:val="00BA78EF"/>
    <w:rsid w:val="00BC0B52"/>
    <w:rsid w:val="00BC22F6"/>
    <w:rsid w:val="00BC7922"/>
    <w:rsid w:val="00BD4E51"/>
    <w:rsid w:val="00BE23F0"/>
    <w:rsid w:val="00BE719B"/>
    <w:rsid w:val="00C02B97"/>
    <w:rsid w:val="00C10353"/>
    <w:rsid w:val="00C10EF3"/>
    <w:rsid w:val="00C1592E"/>
    <w:rsid w:val="00C16AE7"/>
    <w:rsid w:val="00C2084B"/>
    <w:rsid w:val="00C27BB4"/>
    <w:rsid w:val="00C3085B"/>
    <w:rsid w:val="00C35028"/>
    <w:rsid w:val="00C44315"/>
    <w:rsid w:val="00C450BC"/>
    <w:rsid w:val="00C468B5"/>
    <w:rsid w:val="00C51D74"/>
    <w:rsid w:val="00C63452"/>
    <w:rsid w:val="00C6432B"/>
    <w:rsid w:val="00C711C5"/>
    <w:rsid w:val="00C74A34"/>
    <w:rsid w:val="00C7512A"/>
    <w:rsid w:val="00C77AF1"/>
    <w:rsid w:val="00C83C20"/>
    <w:rsid w:val="00C84815"/>
    <w:rsid w:val="00C91FD3"/>
    <w:rsid w:val="00C92F7C"/>
    <w:rsid w:val="00C94C8F"/>
    <w:rsid w:val="00C979B8"/>
    <w:rsid w:val="00CA154E"/>
    <w:rsid w:val="00CA31D2"/>
    <w:rsid w:val="00CB05BC"/>
    <w:rsid w:val="00CB178C"/>
    <w:rsid w:val="00CB6CBA"/>
    <w:rsid w:val="00CC01BE"/>
    <w:rsid w:val="00CD1CFC"/>
    <w:rsid w:val="00CD1F83"/>
    <w:rsid w:val="00CD2C10"/>
    <w:rsid w:val="00CD40BF"/>
    <w:rsid w:val="00CD4B62"/>
    <w:rsid w:val="00CF34FE"/>
    <w:rsid w:val="00D00876"/>
    <w:rsid w:val="00D0230F"/>
    <w:rsid w:val="00D0337E"/>
    <w:rsid w:val="00D05F3F"/>
    <w:rsid w:val="00D0687F"/>
    <w:rsid w:val="00D06ABB"/>
    <w:rsid w:val="00D15FEB"/>
    <w:rsid w:val="00D16A15"/>
    <w:rsid w:val="00D17D79"/>
    <w:rsid w:val="00D21672"/>
    <w:rsid w:val="00D229C0"/>
    <w:rsid w:val="00D265F1"/>
    <w:rsid w:val="00D31699"/>
    <w:rsid w:val="00D318B6"/>
    <w:rsid w:val="00D552EB"/>
    <w:rsid w:val="00D67257"/>
    <w:rsid w:val="00D7607E"/>
    <w:rsid w:val="00D827A9"/>
    <w:rsid w:val="00D84CDD"/>
    <w:rsid w:val="00D97781"/>
    <w:rsid w:val="00DA3BD2"/>
    <w:rsid w:val="00DA5B34"/>
    <w:rsid w:val="00DA79CD"/>
    <w:rsid w:val="00DB05CB"/>
    <w:rsid w:val="00DB33FF"/>
    <w:rsid w:val="00DB58E6"/>
    <w:rsid w:val="00DB76F5"/>
    <w:rsid w:val="00DD6475"/>
    <w:rsid w:val="00DE11CE"/>
    <w:rsid w:val="00DE7225"/>
    <w:rsid w:val="00DF2329"/>
    <w:rsid w:val="00DF44E5"/>
    <w:rsid w:val="00E05D64"/>
    <w:rsid w:val="00E06F7B"/>
    <w:rsid w:val="00E07A04"/>
    <w:rsid w:val="00E111A6"/>
    <w:rsid w:val="00E15A61"/>
    <w:rsid w:val="00E20C7C"/>
    <w:rsid w:val="00E334D5"/>
    <w:rsid w:val="00E3427E"/>
    <w:rsid w:val="00E40C69"/>
    <w:rsid w:val="00E46401"/>
    <w:rsid w:val="00E541E4"/>
    <w:rsid w:val="00E57D33"/>
    <w:rsid w:val="00E724AE"/>
    <w:rsid w:val="00E77AA7"/>
    <w:rsid w:val="00E81E2D"/>
    <w:rsid w:val="00E93E62"/>
    <w:rsid w:val="00EA2E3F"/>
    <w:rsid w:val="00EA67B4"/>
    <w:rsid w:val="00EB1E4D"/>
    <w:rsid w:val="00EB21A0"/>
    <w:rsid w:val="00EB6019"/>
    <w:rsid w:val="00EC0865"/>
    <w:rsid w:val="00EC2B1A"/>
    <w:rsid w:val="00EC6957"/>
    <w:rsid w:val="00EE00D7"/>
    <w:rsid w:val="00EE7249"/>
    <w:rsid w:val="00EF19C8"/>
    <w:rsid w:val="00EF5F69"/>
    <w:rsid w:val="00F00C8F"/>
    <w:rsid w:val="00F01FA2"/>
    <w:rsid w:val="00F150EA"/>
    <w:rsid w:val="00F16E82"/>
    <w:rsid w:val="00F1794A"/>
    <w:rsid w:val="00F21B7F"/>
    <w:rsid w:val="00F24586"/>
    <w:rsid w:val="00F25D02"/>
    <w:rsid w:val="00F56034"/>
    <w:rsid w:val="00F567F2"/>
    <w:rsid w:val="00F56BCF"/>
    <w:rsid w:val="00F57328"/>
    <w:rsid w:val="00F61CD0"/>
    <w:rsid w:val="00F64E84"/>
    <w:rsid w:val="00F8032A"/>
    <w:rsid w:val="00F82A76"/>
    <w:rsid w:val="00F85C33"/>
    <w:rsid w:val="00F9031E"/>
    <w:rsid w:val="00F93DD8"/>
    <w:rsid w:val="00F95507"/>
    <w:rsid w:val="00F95E89"/>
    <w:rsid w:val="00F974AE"/>
    <w:rsid w:val="00FA03AA"/>
    <w:rsid w:val="00FA2265"/>
    <w:rsid w:val="00FA54BB"/>
    <w:rsid w:val="00FB167C"/>
    <w:rsid w:val="00FB1769"/>
    <w:rsid w:val="00FB5C98"/>
    <w:rsid w:val="00FD42C0"/>
    <w:rsid w:val="00FD64BB"/>
    <w:rsid w:val="00FD6DA2"/>
    <w:rsid w:val="00FE23EF"/>
    <w:rsid w:val="00FE7C03"/>
    <w:rsid w:val="00FE7D9B"/>
    <w:rsid w:val="00FF36B5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1E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4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62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0C5"/>
  </w:style>
  <w:style w:type="paragraph" w:styleId="Footer">
    <w:name w:val="footer"/>
    <w:basedOn w:val="Normal"/>
    <w:link w:val="FooterChar"/>
    <w:uiPriority w:val="99"/>
    <w:unhideWhenUsed/>
    <w:rsid w:val="0020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0C5"/>
  </w:style>
  <w:style w:type="paragraph" w:styleId="ListParagraph">
    <w:name w:val="List Paragraph"/>
    <w:basedOn w:val="Normal"/>
    <w:uiPriority w:val="34"/>
    <w:qFormat/>
    <w:rsid w:val="00CB6CB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C40C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40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C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4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06B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3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7062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062B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1E0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C4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4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62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2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50C5"/>
  </w:style>
  <w:style w:type="paragraph" w:styleId="Footer">
    <w:name w:val="footer"/>
    <w:basedOn w:val="Normal"/>
    <w:link w:val="FooterChar"/>
    <w:uiPriority w:val="99"/>
    <w:unhideWhenUsed/>
    <w:rsid w:val="002050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50C5"/>
  </w:style>
  <w:style w:type="paragraph" w:styleId="ListParagraph">
    <w:name w:val="List Paragraph"/>
    <w:basedOn w:val="Normal"/>
    <w:uiPriority w:val="34"/>
    <w:qFormat/>
    <w:rsid w:val="00CB6CB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C40C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C40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C4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C4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B06B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3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7062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7062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ntenegrotravel.m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bp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9A699-A319-4159-889D-B1CF306C8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4579</Words>
  <Characters>26101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79</cp:revision>
  <cp:lastPrinted>2023-04-03T15:01:00Z</cp:lastPrinted>
  <dcterms:created xsi:type="dcterms:W3CDTF">2022-12-19T12:26:00Z</dcterms:created>
  <dcterms:modified xsi:type="dcterms:W3CDTF">2023-04-03T15:01:00Z</dcterms:modified>
</cp:coreProperties>
</file>